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443C" w14:textId="77777777" w:rsidR="00934828" w:rsidRDefault="00000000">
      <w:pPr>
        <w:pStyle w:val="1"/>
        <w:widowControl/>
        <w:adjustRightInd w:val="0"/>
        <w:snapToGrid w:val="0"/>
        <w:spacing w:before="0" w:after="0" w:line="590" w:lineRule="exact"/>
        <w:ind w:left="2420" w:hangingChars="550" w:hanging="2420"/>
        <w:rPr>
          <w:rFonts w:ascii="方正粗黑宋简体" w:eastAsia="方正粗黑宋简体" w:hAnsi="方正粗黑宋简体" w:cs="方正粗黑宋简体"/>
          <w:b w:val="0"/>
          <w:bCs w:val="0"/>
        </w:rPr>
      </w:pPr>
      <w:r>
        <w:rPr>
          <w:rFonts w:ascii="方正粗黑宋简体" w:eastAsia="方正粗黑宋简体" w:hAnsi="方正粗黑宋简体" w:cs="方正粗黑宋简体" w:hint="eastAsia"/>
          <w:b w:val="0"/>
          <w:bCs w:val="0"/>
          <w:color w:val="000000"/>
        </w:rPr>
        <w:t>陕西省实施《中华人民共和国防洪法》办法</w:t>
      </w:r>
      <w:r>
        <w:rPr>
          <w:rFonts w:ascii="方正粗黑宋简体" w:eastAsia="方正粗黑宋简体" w:hAnsi="方正粗黑宋简体" w:cs="方正粗黑宋简体" w:hint="eastAsia"/>
          <w:b w:val="0"/>
          <w:bCs w:val="0"/>
        </w:rPr>
        <w:t>(</w:t>
      </w:r>
      <w:r>
        <w:rPr>
          <w:rFonts w:ascii="方正粗黑宋简体" w:eastAsia="方正粗黑宋简体" w:hAnsi="方正粗黑宋简体" w:cs="方正粗黑宋简体" w:hint="eastAsia"/>
          <w:b w:val="0"/>
          <w:bCs w:val="0"/>
          <w:lang w:val="zh-CN"/>
        </w:rPr>
        <w:t>修正草案征求意见稿</w:t>
      </w:r>
      <w:r>
        <w:rPr>
          <w:rFonts w:ascii="方正粗黑宋简体" w:eastAsia="方正粗黑宋简体" w:hAnsi="方正粗黑宋简体" w:cs="方正粗黑宋简体" w:hint="eastAsia"/>
          <w:b w:val="0"/>
          <w:bCs w:val="0"/>
        </w:rPr>
        <w:t>)</w:t>
      </w:r>
    </w:p>
    <w:p w14:paraId="1E1B754F" w14:textId="77777777" w:rsidR="00934828" w:rsidRDefault="00934828">
      <w:pPr>
        <w:rPr>
          <w:rFonts w:ascii="Calibri" w:eastAsia="宋体" w:hAnsi="Calibri" w:cs="Times New Roman"/>
        </w:rPr>
      </w:pPr>
    </w:p>
    <w:p w14:paraId="1E70246E"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总　　则</w:t>
      </w:r>
    </w:p>
    <w:p w14:paraId="4F324370" w14:textId="77777777" w:rsidR="00934828" w:rsidRDefault="00934828">
      <w:pPr>
        <w:adjustRightInd w:val="0"/>
        <w:snapToGrid w:val="0"/>
        <w:spacing w:line="600" w:lineRule="exact"/>
        <w:rPr>
          <w:rFonts w:ascii="黑体" w:eastAsia="黑体" w:hAnsi="黑体" w:cs="仿宋"/>
          <w:color w:val="000000"/>
          <w:kern w:val="0"/>
          <w:sz w:val="32"/>
          <w:szCs w:val="32"/>
        </w:rPr>
      </w:pPr>
    </w:p>
    <w:p w14:paraId="5651F15C"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第一条</w:t>
      </w:r>
      <w:r>
        <w:rPr>
          <w:rFonts w:ascii="仿宋" w:eastAsia="仿宋" w:hAnsi="仿宋" w:cs="仿宋" w:hint="eastAsia"/>
          <w:color w:val="000000"/>
          <w:kern w:val="0"/>
          <w:sz w:val="32"/>
          <w:szCs w:val="32"/>
        </w:rPr>
        <w:t xml:space="preserve">　根据《中华人民共和国防洪法》（以下简称《防洪法》）和有关法律、法规，结合本省实际，制定本办法。</w:t>
      </w:r>
    </w:p>
    <w:p w14:paraId="20A52FD0"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第二条</w:t>
      </w:r>
      <w:r>
        <w:rPr>
          <w:rFonts w:ascii="仿宋" w:eastAsia="仿宋" w:hAnsi="仿宋" w:cs="仿宋" w:hint="eastAsia"/>
          <w:color w:val="000000"/>
          <w:kern w:val="0"/>
          <w:sz w:val="32"/>
          <w:szCs w:val="32"/>
        </w:rPr>
        <w:t xml:space="preserve">　在本省行政区域内从事防洪以及与防洪有关的活动，必须遵守《防洪法》和本办法。</w:t>
      </w:r>
    </w:p>
    <w:p w14:paraId="7C280CC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第三条</w:t>
      </w:r>
      <w:r>
        <w:rPr>
          <w:rFonts w:ascii="仿宋" w:eastAsia="仿宋" w:hAnsi="仿宋" w:cs="仿宋" w:hint="eastAsia"/>
          <w:color w:val="000000"/>
          <w:kern w:val="0"/>
          <w:sz w:val="32"/>
          <w:szCs w:val="32"/>
        </w:rPr>
        <w:t xml:space="preserve">　防洪工作实行安全第一、常备不懈、以防为主、全力抢险的方针；坚持全面规划、统筹兼顾、综合治理、局部利益服从全局利益的原则。</w:t>
      </w:r>
    </w:p>
    <w:p w14:paraId="277F6D23"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第四条</w:t>
      </w:r>
      <w:r>
        <w:rPr>
          <w:rFonts w:ascii="仿宋" w:eastAsia="仿宋" w:hAnsi="仿宋" w:cs="仿宋" w:hint="eastAsia"/>
          <w:color w:val="000000"/>
          <w:kern w:val="0"/>
          <w:sz w:val="32"/>
          <w:szCs w:val="32"/>
        </w:rPr>
        <w:t xml:space="preserve">　各级人民政府应当将江河治理和防洪工程设施建设纳入国民经济和社会发展计划。省人民政府应当资助贫困地区大型防洪工程建设。</w:t>
      </w:r>
    </w:p>
    <w:p w14:paraId="5E8AA3C4"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防洪费用按照政府投入同受益者合理承担相结合的原则筹集。</w:t>
      </w:r>
    </w:p>
    <w:p w14:paraId="07B97E0F"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 xml:space="preserve">第五条　</w:t>
      </w:r>
      <w:r>
        <w:rPr>
          <w:rFonts w:ascii="仿宋" w:eastAsia="仿宋" w:hAnsi="仿宋" w:cs="仿宋" w:hint="eastAsia"/>
          <w:color w:val="000000"/>
          <w:kern w:val="0"/>
          <w:sz w:val="32"/>
          <w:szCs w:val="32"/>
        </w:rPr>
        <w:t>各级人民政府应当加强对防洪工作的统一领导，组织有关部门、单位，动员社会力量，采取措施加强防洪工程设施建设，巩固、提高防洪能力；加强对单位和个人进行防洪教育，普及防洪知识，提高水患意识，增强依法防洪的自觉性。</w:t>
      </w:r>
    </w:p>
    <w:p w14:paraId="7225AF7B"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县级以上人民政府防汛指挥机构在本级人民政府领导</w:t>
      </w:r>
      <w:r>
        <w:rPr>
          <w:rFonts w:ascii="仿宋" w:eastAsia="仿宋" w:hAnsi="仿宋" w:cs="仿宋" w:hint="eastAsia"/>
          <w:color w:val="000000"/>
          <w:kern w:val="0"/>
          <w:sz w:val="32"/>
          <w:szCs w:val="32"/>
        </w:rPr>
        <w:lastRenderedPageBreak/>
        <w:t>下，负责本行政区域内防洪的组织、协调、指导、督促等工作。</w:t>
      </w:r>
    </w:p>
    <w:p w14:paraId="2AC9FE1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县级以上人民政府有关部门在本级人民政府的领导下，按照分工履行防洪工作职责。</w:t>
      </w:r>
    </w:p>
    <w:p w14:paraId="222499BC"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第六条</w:t>
      </w:r>
      <w:r>
        <w:rPr>
          <w:rFonts w:ascii="仿宋" w:eastAsia="仿宋" w:hAnsi="仿宋" w:cs="仿宋" w:hint="eastAsia"/>
          <w:color w:val="000000"/>
          <w:kern w:val="0"/>
          <w:sz w:val="32"/>
          <w:szCs w:val="32"/>
        </w:rPr>
        <w:t xml:space="preserve">　省三门峡库区管理机构在所管辖的范围内，行使法律、法规规定和省人民政府及其水行政主管部门授予的防洪协调和监督管理职责。</w:t>
      </w:r>
    </w:p>
    <w:p w14:paraId="712A86AE"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第七条</w:t>
      </w:r>
      <w:r>
        <w:rPr>
          <w:rFonts w:ascii="仿宋" w:eastAsia="仿宋" w:hAnsi="仿宋" w:cs="仿宋" w:hint="eastAsia"/>
          <w:color w:val="000000"/>
          <w:kern w:val="0"/>
          <w:sz w:val="32"/>
          <w:szCs w:val="32"/>
        </w:rPr>
        <w:t xml:space="preserve">　任何单位和个人都有保护防洪工程设施和依法参加防汛抗洪的义务，并有权依法制止和检举破坏防洪设施的行为。</w:t>
      </w:r>
    </w:p>
    <w:p w14:paraId="077DA2B2"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第八条</w:t>
      </w:r>
      <w:r>
        <w:rPr>
          <w:rFonts w:ascii="仿宋" w:eastAsia="仿宋" w:hAnsi="仿宋" w:cs="仿宋" w:hint="eastAsia"/>
          <w:color w:val="000000"/>
          <w:kern w:val="0"/>
          <w:sz w:val="32"/>
          <w:szCs w:val="32"/>
        </w:rPr>
        <w:t xml:space="preserve">　对在防汛抗洪工作中作出显著成绩的单位和个人，各级人民政府、防汛指挥机构及成员单位应当给予表彰、表扬和奖励。</w:t>
      </w:r>
    </w:p>
    <w:p w14:paraId="79D74646"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防洪规划</w:t>
      </w:r>
    </w:p>
    <w:p w14:paraId="52AFF3CC"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第九条</w:t>
      </w:r>
      <w:r>
        <w:rPr>
          <w:rFonts w:ascii="仿宋" w:eastAsia="仿宋" w:hAnsi="仿宋" w:cs="仿宋" w:hint="eastAsia"/>
          <w:color w:val="000000"/>
          <w:kern w:val="0"/>
          <w:sz w:val="32"/>
          <w:szCs w:val="32"/>
        </w:rPr>
        <w:t xml:space="preserve">　防洪规划按照下列规定制定：</w:t>
      </w:r>
    </w:p>
    <w:p w14:paraId="4328C96D"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（一）黄河、渭河、汉江、三门峡库区等国家确定的重要江河和跨省河流的防洪规划，按照《防洪法》第十条的规定制定；</w:t>
      </w:r>
    </w:p>
    <w:p w14:paraId="0EC43F28"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（二）无定河、延河、北洛河、泾河、嘉陵江、丹江等的防洪规划，由河流所在地的设区的市人民政府水行政主管部门分段编制，报省人民政府水行政主管部门批准；</w:t>
      </w:r>
    </w:p>
    <w:p w14:paraId="19B78BDE"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（三）其他跨设区的市、县（市、区）河流的防洪规划，由设区的市人民政府水行政主管部门组织河流所在地的县</w:t>
      </w:r>
      <w:r>
        <w:rPr>
          <w:rFonts w:ascii="仿宋" w:eastAsia="仿宋" w:hAnsi="仿宋" w:cs="仿宋" w:hint="eastAsia"/>
          <w:color w:val="000000"/>
          <w:kern w:val="0"/>
          <w:sz w:val="32"/>
          <w:szCs w:val="32"/>
        </w:rPr>
        <w:lastRenderedPageBreak/>
        <w:t>级人民政府水行政主管部门编制，分别经有关县级人民政府审查提出意见后，报设区的市人民政府批准；</w:t>
      </w:r>
    </w:p>
    <w:p w14:paraId="317D8F2D"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（四）县域内河流的防洪规划由县级人民政府水行政主管部门会同有关部门编制，报本级人民政府批准。</w:t>
      </w:r>
    </w:p>
    <w:p w14:paraId="38EA8EC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第十条</w:t>
      </w:r>
      <w:r>
        <w:rPr>
          <w:rFonts w:ascii="仿宋" w:eastAsia="仿宋" w:hAnsi="仿宋" w:cs="仿宋" w:hint="eastAsia"/>
          <w:color w:val="000000"/>
          <w:kern w:val="0"/>
          <w:sz w:val="32"/>
          <w:szCs w:val="32"/>
        </w:rPr>
        <w:t xml:space="preserve">　城市防洪规划由城市人民政府组织水行政主管部门、建设行政主管部门及其他有关部门依据流域防洪规划和上一级人民政府区域防洪规划编制，按照国务院规定的审批程序批准后纳入城市总体规划。</w:t>
      </w:r>
    </w:p>
    <w:p w14:paraId="19747BE8"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县城防洪规划由县级人民政府水行政主管部门会同有关部门依据流域防洪规划编制，由设区的市人民政府水行政主管部门审查，报设区的市人民政府批准。</w:t>
      </w:r>
    </w:p>
    <w:p w14:paraId="24C2205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第十一条</w:t>
      </w:r>
      <w:r>
        <w:rPr>
          <w:rFonts w:ascii="仿宋" w:eastAsia="仿宋" w:hAnsi="仿宋" w:cs="仿宋" w:hint="eastAsia"/>
          <w:color w:val="000000"/>
          <w:kern w:val="0"/>
          <w:sz w:val="32"/>
          <w:szCs w:val="32"/>
        </w:rPr>
        <w:t xml:space="preserve">　经批准的防洪规划须报上一级人民政府水行政主管部门备案。</w:t>
      </w:r>
    </w:p>
    <w:p w14:paraId="465E7D45"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修改防洪规划，应当报经原批准机关批准，不得擅自修改。</w:t>
      </w:r>
    </w:p>
    <w:p w14:paraId="31F8A29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第十二条</w:t>
      </w:r>
      <w:r>
        <w:rPr>
          <w:rFonts w:ascii="仿宋" w:eastAsia="仿宋" w:hAnsi="仿宋" w:cs="仿宋" w:hint="eastAsia"/>
          <w:color w:val="000000"/>
          <w:kern w:val="0"/>
          <w:sz w:val="32"/>
          <w:szCs w:val="32"/>
        </w:rPr>
        <w:t xml:space="preserve">　县级以上人民政府应当把山洪可能诱发的山体滑坡、崩塌、泥石流的防治纳入区域性防洪规划，划定重点防治区，建设观测、预警、预报设施，落实监测人员，制定和落实避险和逃险方案。</w:t>
      </w:r>
    </w:p>
    <w:p w14:paraId="2A829BF4"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城市、村镇和居民点及工厂、矿山、铁路、公路、电站、通信等布局应当避开山洪威胁；已经建在受山洪威胁地方的，应当由当地人民政府有计划地组织搬迁或采取防御措施。</w:t>
      </w:r>
    </w:p>
    <w:p w14:paraId="6FA5A758" w14:textId="77777777" w:rsidR="00934828" w:rsidRDefault="00000000">
      <w:pPr>
        <w:adjustRightInd w:val="0"/>
        <w:snapToGrid w:val="0"/>
        <w:spacing w:line="600" w:lineRule="exact"/>
        <w:ind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lastRenderedPageBreak/>
        <w:t>第十三条</w:t>
      </w:r>
      <w:r>
        <w:rPr>
          <w:rFonts w:ascii="仿宋" w:eastAsia="仿宋" w:hAnsi="仿宋" w:cs="仿宋" w:hint="eastAsia"/>
          <w:color w:val="000000"/>
          <w:kern w:val="0"/>
          <w:sz w:val="32"/>
          <w:szCs w:val="32"/>
        </w:rPr>
        <w:t xml:space="preserve">　依法划定的防洪规划保留区，由县级人民政府公告，并明确界限，设立标志。</w:t>
      </w:r>
    </w:p>
    <w:p w14:paraId="4111D4A7"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防洪规划保留区内不得建设与防洪无关的工程设施。对防洪规划保留区内现有的工程设施及村庄，当地人民政府应当制定外迁计划，并组织实施。在特殊情况下，国家工矿建设项目确需占用防洪规划保留区内土地的，按照《防洪法》第十六条第三款的规定执行。</w:t>
      </w:r>
    </w:p>
    <w:p w14:paraId="6417E3E8" w14:textId="77777777" w:rsidR="00934828" w:rsidRDefault="00000000">
      <w:pPr>
        <w:adjustRightInd w:val="0"/>
        <w:snapToGrid w:val="0"/>
        <w:spacing w:line="600" w:lineRule="exact"/>
        <w:ind w:firstLine="640"/>
        <w:jc w:val="left"/>
        <w:rPr>
          <w:rFonts w:ascii="仿宋_GB2312" w:eastAsia="仿宋_GB2312" w:hAnsi="仿宋_GB2312" w:cs="仿宋_GB2312"/>
          <w:color w:val="000000"/>
          <w:kern w:val="0"/>
          <w:sz w:val="32"/>
          <w:szCs w:val="32"/>
        </w:rPr>
      </w:pPr>
      <w:r>
        <w:rPr>
          <w:rFonts w:ascii="黑体" w:eastAsia="黑体" w:hAnsi="黑体" w:cs="仿宋" w:hint="eastAsia"/>
          <w:color w:val="000000"/>
          <w:kern w:val="0"/>
          <w:sz w:val="32"/>
          <w:szCs w:val="32"/>
        </w:rPr>
        <w:t>第十四条</w:t>
      </w:r>
      <w:r>
        <w:rPr>
          <w:rFonts w:ascii="仿宋" w:eastAsia="仿宋" w:hAnsi="仿宋" w:cs="仿宋" w:hint="eastAsia"/>
          <w:color w:val="000000"/>
          <w:kern w:val="0"/>
          <w:sz w:val="32"/>
          <w:szCs w:val="32"/>
        </w:rPr>
        <w:t xml:space="preserve">  在江河上建设防洪工程和其他水工程、水电站等的可行性研究报告，应当附具符合防洪规划要求的规划同意书。规划同意书由本办法第十六条规定的有管辖权的水行政主管部门签署。</w:t>
      </w:r>
    </w:p>
    <w:p w14:paraId="038F21F0"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河流治理与工程设施管理</w:t>
      </w:r>
    </w:p>
    <w:p w14:paraId="2515A1D2"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第十五条</w:t>
      </w:r>
      <w:r>
        <w:rPr>
          <w:rFonts w:ascii="仿宋" w:eastAsia="仿宋" w:hAnsi="仿宋" w:cs="仿宋" w:hint="eastAsia"/>
          <w:color w:val="000000"/>
          <w:kern w:val="0"/>
          <w:sz w:val="32"/>
          <w:szCs w:val="32"/>
        </w:rPr>
        <w:t xml:space="preserve">　省三门峡库区管理机构管辖范围内的河流规划治导线，由省水行政主管部门组织有关设区的市水行政主管部门和省三门峡库区管理机构制定，经省人民政府审查后，报国务院水行政主管部门批准。</w:t>
      </w:r>
    </w:p>
    <w:p w14:paraId="49EDC084"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跨设区的市江河的规划治导线由省人民政府水行政主管部门组织所在地的设区的市人民政府水行政主管部门拟定，经有关设区的市人民政府审查提出意见后，报省人民政府批准。</w:t>
      </w:r>
    </w:p>
    <w:p w14:paraId="40FF6FE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跨县（市、区）河流的规划治导线，由设区的市人民政府水行政主管部门组织有关县级人民政府审查提出意见后，报设区的市人民政府批准。</w:t>
      </w:r>
    </w:p>
    <w:p w14:paraId="2273E21B"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其他江河的规划治导线由县级人民政府水行政主管部门拟定，报县级人民政府批准。</w:t>
      </w:r>
    </w:p>
    <w:p w14:paraId="52B5F7B4"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任何单位和个人不得擅自改变河流规划治导线和河水流向。</w:t>
      </w:r>
    </w:p>
    <w:p w14:paraId="29ECA2B0"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第十六条</w:t>
      </w:r>
      <w:r>
        <w:rPr>
          <w:rFonts w:ascii="仿宋" w:eastAsia="仿宋" w:hAnsi="仿宋" w:cs="仿宋" w:hint="eastAsia"/>
          <w:color w:val="000000"/>
          <w:kern w:val="0"/>
          <w:sz w:val="32"/>
          <w:szCs w:val="32"/>
        </w:rPr>
        <w:t xml:space="preserve">　跨设区的市河道的管理，由所在设区的市人民政府水行政主管部门、省三门峡库区管理机构按照省人民政府划定的管理权限依法实施管理。其他河道由县级人民政府水行政主管部门按照设区的市人民政府划定的管理权限依法实施管理。</w:t>
      </w:r>
    </w:p>
    <w:p w14:paraId="7629FBCC"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第十七条</w:t>
      </w:r>
      <w:r>
        <w:rPr>
          <w:rFonts w:ascii="仿宋" w:eastAsia="仿宋" w:hAnsi="仿宋" w:cs="仿宋" w:hint="eastAsia"/>
          <w:color w:val="000000"/>
          <w:kern w:val="0"/>
          <w:sz w:val="32"/>
          <w:szCs w:val="32"/>
        </w:rPr>
        <w:t xml:space="preserve">　经批准采伐更新的护堤护岸林木免缴育林基金，并于次年完成更新补种任务。</w:t>
      </w:r>
    </w:p>
    <w:p w14:paraId="43ADB45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第十八条</w:t>
      </w:r>
      <w:r>
        <w:rPr>
          <w:rFonts w:ascii="仿宋" w:eastAsia="仿宋" w:hAnsi="仿宋" w:cs="仿宋" w:hint="eastAsia"/>
          <w:color w:val="000000"/>
          <w:kern w:val="0"/>
          <w:sz w:val="32"/>
          <w:szCs w:val="32"/>
        </w:rPr>
        <w:t xml:space="preserve">　水文测站的主管机关应当根据水文测验技术标准，分别在测验河段的上下游划定保护区，报经县级以上人民政府批准，并在河段保护区上下界处设立地面标志。</w:t>
      </w:r>
    </w:p>
    <w:p w14:paraId="79ECA24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任何单位和个人不得破坏、侵占、毁损和擅自动用、移动水文测报设施，不得在水文测报设施保护范围内进行危害和影响水文测报的活动。</w:t>
      </w:r>
    </w:p>
    <w:p w14:paraId="0619955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因工程建设需要迁移或者改建水文测报设施的，应当征得水文主管部门的同意，迁移或者改建的费用由工程建设单位承担。</w:t>
      </w:r>
    </w:p>
    <w:p w14:paraId="1E832305"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第十九条</w:t>
      </w:r>
      <w:r>
        <w:rPr>
          <w:rFonts w:ascii="仿宋" w:eastAsia="仿宋" w:hAnsi="仿宋" w:cs="仿宋" w:hint="eastAsia"/>
          <w:color w:val="000000"/>
          <w:kern w:val="0"/>
          <w:sz w:val="32"/>
          <w:szCs w:val="32"/>
        </w:rPr>
        <w:t xml:space="preserve">　建设跨河、穿河、穿堤、临河的桥梁、码头、道路、渡口、管道、缆线、取水、排水等工程设施，工程建设方案必须向工程所在地的县级水行政主管部门或省三门</w:t>
      </w:r>
      <w:r>
        <w:rPr>
          <w:rFonts w:ascii="仿宋" w:eastAsia="仿宋" w:hAnsi="仿宋" w:cs="仿宋" w:hint="eastAsia"/>
          <w:color w:val="000000"/>
          <w:kern w:val="0"/>
          <w:sz w:val="32"/>
          <w:szCs w:val="32"/>
        </w:rPr>
        <w:lastRenderedPageBreak/>
        <w:t>峡库区管理机构提出申请，经有管辖权的水行政主管部门或者国家有关流域管理机构审查同意。</w:t>
      </w:r>
    </w:p>
    <w:p w14:paraId="27E32653"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前款工程设施需要占用河道安全保护范围内土地，跨越河道空间或者穿越河床的，须经有管辖权的水行政主管部门对该工程设施建设的位置和界限审查批准后，方可依法办理开工手续；安排施工时，应当按照审查批准的位置和界限进行。</w:t>
      </w:r>
    </w:p>
    <w:p w14:paraId="5041F7C6"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第二十条</w:t>
      </w:r>
      <w:r>
        <w:rPr>
          <w:rFonts w:ascii="仿宋" w:eastAsia="仿宋" w:hAnsi="仿宋" w:cs="仿宋" w:hint="eastAsia"/>
          <w:color w:val="000000"/>
          <w:kern w:val="0"/>
          <w:sz w:val="32"/>
          <w:szCs w:val="32"/>
        </w:rPr>
        <w:t xml:space="preserve">　在河道管理范围内开采砂、石或者淘金，须经有管辖权的水行政主管部门或者省三门峡库区管理机构批准，按照批准的范围和作业方式进行。</w:t>
      </w:r>
    </w:p>
    <w:p w14:paraId="0DCB348F"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禁止在河道管理范围内倾倒垃圾、渣土，堆放非防汛物资。</w:t>
      </w:r>
    </w:p>
    <w:p w14:paraId="47AC0C5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第二十一条</w:t>
      </w:r>
      <w:r>
        <w:rPr>
          <w:rFonts w:ascii="仿宋" w:eastAsia="仿宋" w:hAnsi="仿宋" w:cs="仿宋" w:hint="eastAsia"/>
          <w:color w:val="000000"/>
          <w:kern w:val="0"/>
          <w:sz w:val="32"/>
          <w:szCs w:val="32"/>
        </w:rPr>
        <w:t xml:space="preserve">　各级人民政府应当加强对水库大坝的定期检查和监督管理。对可能出现垮坝的病险水库，应制定应急抢险和临时撤离方案并安排或者筹集资金，组织力量，排除险情。</w:t>
      </w:r>
    </w:p>
    <w:p w14:paraId="2E616C5F"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煤炭、地质矿产、电力、建材、有色金属等行政主管部门应当加强对尾矿坝、灰坝的监督管理，督促有关企业采取措施，确保尾矿坝、灰坝安全。</w:t>
      </w:r>
    </w:p>
    <w:p w14:paraId="6A875665"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第二十二条</w:t>
      </w:r>
      <w:r>
        <w:rPr>
          <w:rFonts w:ascii="仿宋" w:eastAsia="仿宋" w:hAnsi="仿宋" w:cs="仿宋" w:hint="eastAsia"/>
          <w:color w:val="000000"/>
          <w:kern w:val="0"/>
          <w:sz w:val="32"/>
          <w:szCs w:val="32"/>
        </w:rPr>
        <w:t xml:space="preserve">　在洪泛区内建设非防洪建设项目，应当就洪水对建设项目可能产生的影响和建设项目对防洪可能产生的影响作出评价，并编制洪水影响评价报告。建设项目可行性研究报告上报批准时，应当附具有管辖权的水行政主管</w:t>
      </w:r>
      <w:r>
        <w:rPr>
          <w:rFonts w:ascii="仿宋" w:eastAsia="仿宋" w:hAnsi="仿宋" w:cs="仿宋" w:hint="eastAsia"/>
          <w:color w:val="000000"/>
          <w:kern w:val="0"/>
          <w:sz w:val="32"/>
          <w:szCs w:val="32"/>
        </w:rPr>
        <w:lastRenderedPageBreak/>
        <w:t>部门审查批准的洪水影响评价报告。</w:t>
      </w:r>
    </w:p>
    <w:p w14:paraId="650A5162"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防汛抗洪</w:t>
      </w:r>
    </w:p>
    <w:p w14:paraId="57E0FDA2"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第二十三条</w:t>
      </w:r>
      <w:r>
        <w:rPr>
          <w:rFonts w:ascii="仿宋" w:eastAsia="仿宋" w:hAnsi="仿宋" w:cs="仿宋" w:hint="eastAsia"/>
          <w:color w:val="000000"/>
          <w:kern w:val="0"/>
          <w:sz w:val="32"/>
          <w:szCs w:val="32"/>
        </w:rPr>
        <w:t xml:space="preserve">　防汛抗洪工作实行各级人民政府行政首长负责制，实行统一指挥，分级分部门负责。各有关部门实行防汛岗位责任制。</w:t>
      </w:r>
    </w:p>
    <w:p w14:paraId="6D6F124E"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第二十四条</w:t>
      </w:r>
      <w:r>
        <w:rPr>
          <w:rFonts w:ascii="仿宋" w:eastAsia="仿宋" w:hAnsi="仿宋" w:cs="仿宋" w:hint="eastAsia"/>
          <w:color w:val="000000"/>
          <w:kern w:val="0"/>
          <w:sz w:val="32"/>
          <w:szCs w:val="32"/>
        </w:rPr>
        <w:t xml:space="preserve">　省人民政府设立防汛指挥机构，负责指挥领导全省的防汛抗洪工作。设区的市、县（市、区）人民政府和有防汛抗洪任务的乡（镇）人民政府都应当设立防汛指挥机构，负责指挥领导辖区的防汛抗洪工作。</w:t>
      </w:r>
    </w:p>
    <w:p w14:paraId="591E2E1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各级人民政府防汛指挥机构的办事机构设在同级应急管理部门；有防汛抗洪任务的部门和单位应当设立防汛办事机构，在同级或有管辖权的人民政府防汛指挥机构统一领导下，负责搞好所辖范围和本部门、本单位的防汛抗洪日常工作。</w:t>
      </w:r>
    </w:p>
    <w:p w14:paraId="75DB6758" w14:textId="77777777" w:rsidR="00934828" w:rsidRDefault="00000000">
      <w:pPr>
        <w:spacing w:line="600" w:lineRule="exact"/>
        <w:ind w:firstLineChars="200" w:firstLine="640"/>
        <w:rPr>
          <w:rFonts w:ascii="仿宋" w:eastAsia="仿宋" w:hAnsi="仿宋" w:cs="仿宋"/>
          <w:color w:val="0C0C0C"/>
          <w:sz w:val="32"/>
          <w:szCs w:val="32"/>
        </w:rPr>
      </w:pPr>
      <w:r>
        <w:rPr>
          <w:rFonts w:ascii="黑体" w:eastAsia="黑体" w:hAnsi="黑体" w:cs="仿宋" w:hint="eastAsia"/>
          <w:color w:val="000000"/>
          <w:kern w:val="0"/>
          <w:sz w:val="32"/>
          <w:szCs w:val="32"/>
        </w:rPr>
        <w:t>第二十五条</w:t>
      </w: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C0C0C"/>
          <w:sz w:val="32"/>
          <w:szCs w:val="32"/>
        </w:rPr>
        <w:t>省水行政主管部门负责编制辖区内黄河、渭河、三门峡库区、汉江等重要江河防御洪水方案，</w:t>
      </w:r>
      <w:r>
        <w:rPr>
          <w:rFonts w:ascii="仿宋" w:eastAsia="仿宋" w:hAnsi="仿宋" w:cs="仿宋" w:hint="eastAsia"/>
          <w:sz w:val="32"/>
          <w:szCs w:val="32"/>
        </w:rPr>
        <w:t>经</w:t>
      </w:r>
      <w:r>
        <w:rPr>
          <w:rFonts w:ascii="仿宋" w:eastAsia="仿宋" w:hAnsi="仿宋" w:cs="仿宋" w:hint="eastAsia"/>
          <w:color w:val="0C0C0C"/>
          <w:sz w:val="32"/>
          <w:szCs w:val="32"/>
        </w:rPr>
        <w:t>省防汛指挥机构审核后，报省人民政府批准。</w:t>
      </w:r>
    </w:p>
    <w:p w14:paraId="7D189B3E" w14:textId="77777777" w:rsidR="00934828" w:rsidRDefault="00000000">
      <w:pPr>
        <w:spacing w:line="600" w:lineRule="exact"/>
        <w:ind w:firstLine="643"/>
        <w:rPr>
          <w:rFonts w:ascii="仿宋" w:eastAsia="仿宋" w:hAnsi="仿宋" w:cs="仿宋"/>
          <w:color w:val="0C0C0C"/>
          <w:sz w:val="32"/>
          <w:szCs w:val="32"/>
        </w:rPr>
      </w:pPr>
      <w:r>
        <w:rPr>
          <w:rFonts w:ascii="仿宋" w:eastAsia="仿宋" w:hAnsi="仿宋" w:cs="仿宋" w:hint="eastAsia"/>
          <w:color w:val="0C0C0C"/>
          <w:sz w:val="32"/>
          <w:szCs w:val="32"/>
        </w:rPr>
        <w:t>有关设区的市、县(市、区)水行政主管部门负责编制辖区内黄河、渭河、三门峡库区、汉江、无定河、延河、北洛河、泾河、嘉陵江、丹江等重要江河及重点城市、工业矿区防御洪水方案，</w:t>
      </w:r>
      <w:r>
        <w:rPr>
          <w:rFonts w:ascii="仿宋" w:eastAsia="仿宋" w:hAnsi="仿宋" w:cs="仿宋" w:hint="eastAsia"/>
          <w:sz w:val="32"/>
          <w:szCs w:val="32"/>
        </w:rPr>
        <w:t>经本级</w:t>
      </w:r>
      <w:r>
        <w:rPr>
          <w:rFonts w:ascii="仿宋" w:eastAsia="仿宋" w:hAnsi="仿宋" w:cs="仿宋" w:hint="eastAsia"/>
          <w:color w:val="0C0C0C"/>
          <w:sz w:val="32"/>
          <w:szCs w:val="32"/>
        </w:rPr>
        <w:t>防汛指挥机构审核后，报</w:t>
      </w:r>
      <w:r>
        <w:rPr>
          <w:rFonts w:ascii="仿宋" w:eastAsia="仿宋" w:hAnsi="仿宋" w:cs="仿宋" w:hint="eastAsia"/>
          <w:sz w:val="32"/>
          <w:szCs w:val="32"/>
        </w:rPr>
        <w:t>本级</w:t>
      </w:r>
      <w:r>
        <w:rPr>
          <w:rFonts w:ascii="仿宋" w:eastAsia="仿宋" w:hAnsi="仿宋" w:cs="仿宋" w:hint="eastAsia"/>
          <w:color w:val="0C0C0C"/>
          <w:sz w:val="32"/>
          <w:szCs w:val="32"/>
        </w:rPr>
        <w:t>人民政府批准。</w:t>
      </w:r>
    </w:p>
    <w:p w14:paraId="34089887" w14:textId="77777777" w:rsidR="00934828" w:rsidRDefault="00000000">
      <w:pPr>
        <w:spacing w:line="600" w:lineRule="exact"/>
        <w:ind w:firstLine="643"/>
        <w:rPr>
          <w:rFonts w:ascii="仿宋" w:eastAsia="仿宋" w:hAnsi="仿宋" w:cs="仿宋"/>
          <w:color w:val="000000"/>
          <w:kern w:val="0"/>
          <w:sz w:val="32"/>
          <w:szCs w:val="32"/>
        </w:rPr>
      </w:pPr>
      <w:r>
        <w:rPr>
          <w:rFonts w:ascii="仿宋" w:eastAsia="仿宋" w:hAnsi="仿宋" w:cs="仿宋" w:hint="eastAsia"/>
          <w:color w:val="0C0C0C"/>
          <w:sz w:val="32"/>
          <w:szCs w:val="32"/>
        </w:rPr>
        <w:t>中小河流的防御洪水方案，由所在县(市、区) 水行政</w:t>
      </w:r>
      <w:r>
        <w:rPr>
          <w:rFonts w:ascii="仿宋" w:eastAsia="仿宋" w:hAnsi="仿宋" w:cs="仿宋" w:hint="eastAsia"/>
          <w:color w:val="0C0C0C"/>
          <w:sz w:val="32"/>
          <w:szCs w:val="32"/>
        </w:rPr>
        <w:lastRenderedPageBreak/>
        <w:t>主管部门负责编制，经本级防汛指挥机构审核后，报本级人民政府批准。</w:t>
      </w:r>
    </w:p>
    <w:p w14:paraId="48D04863"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防御洪水方案一经批准，有关地方人民政府必须执行。</w:t>
      </w:r>
    </w:p>
    <w:p w14:paraId="7975D388" w14:textId="77777777" w:rsidR="00934828" w:rsidRDefault="00000000">
      <w:pPr>
        <w:spacing w:line="600" w:lineRule="exact"/>
        <w:ind w:firstLineChars="200" w:firstLine="640"/>
        <w:rPr>
          <w:rFonts w:ascii="仿宋" w:eastAsia="仿宋" w:hAnsi="仿宋" w:cs="仿宋"/>
          <w:color w:val="0C0C0C"/>
          <w:sz w:val="32"/>
          <w:szCs w:val="32"/>
        </w:rPr>
      </w:pPr>
      <w:r>
        <w:rPr>
          <w:rFonts w:ascii="黑体" w:eastAsia="黑体" w:hAnsi="黑体" w:cs="仿宋" w:hint="eastAsia"/>
          <w:color w:val="000000"/>
          <w:kern w:val="0"/>
          <w:sz w:val="32"/>
          <w:szCs w:val="32"/>
        </w:rPr>
        <w:t>第二十六条</w:t>
      </w:r>
      <w:r>
        <w:rPr>
          <w:rFonts w:ascii="仿宋" w:eastAsia="仿宋" w:hAnsi="仿宋" w:cs="仿宋" w:hint="eastAsia"/>
          <w:color w:val="000000"/>
          <w:kern w:val="0"/>
          <w:sz w:val="32"/>
          <w:szCs w:val="32"/>
        </w:rPr>
        <w:t xml:space="preserve">　</w:t>
      </w:r>
      <w:r>
        <w:rPr>
          <w:rFonts w:ascii="仿宋" w:eastAsia="仿宋" w:hAnsi="仿宋" w:cs="仿宋" w:hint="eastAsia"/>
          <w:color w:val="0C0C0C"/>
          <w:sz w:val="32"/>
          <w:szCs w:val="32"/>
        </w:rPr>
        <w:t>水库、水电站（承担防洪任务，具备控泄条件的在建水库、水电站）管理单位应认真编报汛期安全调度运用计划。</w:t>
      </w:r>
    </w:p>
    <w:p w14:paraId="3840F2E1" w14:textId="77777777" w:rsidR="00934828" w:rsidRDefault="00000000">
      <w:pPr>
        <w:spacing w:line="600" w:lineRule="exact"/>
        <w:ind w:firstLine="643"/>
        <w:rPr>
          <w:rFonts w:ascii="仿宋" w:eastAsia="仿宋" w:hAnsi="仿宋" w:cs="仿宋"/>
          <w:color w:val="000000"/>
          <w:kern w:val="0"/>
          <w:sz w:val="32"/>
          <w:szCs w:val="32"/>
        </w:rPr>
      </w:pPr>
      <w:r>
        <w:rPr>
          <w:rFonts w:ascii="仿宋" w:eastAsia="仿宋" w:hAnsi="仿宋" w:cs="仿宋" w:hint="eastAsia"/>
          <w:sz w:val="32"/>
          <w:szCs w:val="32"/>
          <w:shd w:val="clear" w:color="auto" w:fill="FFFFFF"/>
        </w:rPr>
        <w:t>大型水库、水电站调度运用计划</w:t>
      </w:r>
      <w:r>
        <w:rPr>
          <w:rFonts w:ascii="仿宋" w:eastAsia="仿宋" w:hAnsi="仿宋" w:cs="仿宋" w:hint="eastAsia"/>
          <w:sz w:val="32"/>
          <w:szCs w:val="32"/>
        </w:rPr>
        <w:t>由省水行政主管部门审批，报省防汛指挥机构备案</w:t>
      </w:r>
      <w:r>
        <w:rPr>
          <w:rFonts w:ascii="仿宋" w:eastAsia="仿宋" w:hAnsi="仿宋" w:cs="仿宋" w:hint="eastAsia"/>
          <w:sz w:val="32"/>
          <w:szCs w:val="32"/>
          <w:shd w:val="clear" w:color="auto" w:fill="FFFFFF"/>
        </w:rPr>
        <w:t>；中型水库、水电站调度运用计划</w:t>
      </w:r>
      <w:r>
        <w:rPr>
          <w:rFonts w:ascii="仿宋" w:eastAsia="仿宋" w:hAnsi="仿宋" w:cs="仿宋" w:hint="eastAsia"/>
          <w:sz w:val="32"/>
          <w:szCs w:val="32"/>
        </w:rPr>
        <w:t>由设区的市水行政主管部门审批，报本级防汛指挥机构备案</w:t>
      </w:r>
      <w:r>
        <w:rPr>
          <w:rFonts w:ascii="仿宋" w:eastAsia="仿宋" w:hAnsi="仿宋" w:cs="仿宋" w:hint="eastAsia"/>
          <w:sz w:val="32"/>
          <w:szCs w:val="32"/>
          <w:shd w:val="clear" w:color="auto" w:fill="FFFFFF"/>
        </w:rPr>
        <w:t>；小型水库、水电站调度运用计划</w:t>
      </w:r>
      <w:r>
        <w:rPr>
          <w:rFonts w:ascii="仿宋" w:eastAsia="仿宋" w:hAnsi="仿宋" w:cs="仿宋" w:hint="eastAsia"/>
          <w:sz w:val="32"/>
          <w:szCs w:val="32"/>
        </w:rPr>
        <w:t>由</w:t>
      </w:r>
      <w:r>
        <w:rPr>
          <w:rFonts w:ascii="仿宋" w:eastAsia="仿宋" w:hAnsi="仿宋" w:cs="仿宋" w:hint="eastAsia"/>
          <w:sz w:val="32"/>
          <w:szCs w:val="32"/>
          <w:shd w:val="clear" w:color="auto" w:fill="FFFFFF"/>
        </w:rPr>
        <w:t>县(市、区)</w:t>
      </w:r>
      <w:r>
        <w:rPr>
          <w:rFonts w:ascii="仿宋" w:eastAsia="仿宋" w:hAnsi="仿宋" w:cs="仿宋" w:hint="eastAsia"/>
          <w:sz w:val="32"/>
          <w:szCs w:val="32"/>
        </w:rPr>
        <w:t xml:space="preserve"> 水行政主管部门审批，报县</w:t>
      </w:r>
      <w:r>
        <w:rPr>
          <w:rFonts w:ascii="仿宋" w:eastAsia="仿宋" w:hAnsi="仿宋" w:cs="仿宋" w:hint="eastAsia"/>
          <w:sz w:val="32"/>
          <w:szCs w:val="32"/>
          <w:shd w:val="clear" w:color="auto" w:fill="FFFFFF"/>
        </w:rPr>
        <w:t>(市、区)</w:t>
      </w:r>
      <w:r>
        <w:rPr>
          <w:rFonts w:ascii="仿宋" w:eastAsia="仿宋" w:hAnsi="仿宋" w:cs="仿宋" w:hint="eastAsia"/>
          <w:sz w:val="32"/>
          <w:szCs w:val="32"/>
        </w:rPr>
        <w:t>防汛指挥机构备案。</w:t>
      </w:r>
    </w:p>
    <w:p w14:paraId="2EB27FED"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第二十七条</w:t>
      </w:r>
      <w:r>
        <w:rPr>
          <w:rFonts w:ascii="仿宋" w:eastAsia="仿宋" w:hAnsi="仿宋" w:cs="仿宋" w:hint="eastAsia"/>
          <w:color w:val="000000"/>
          <w:kern w:val="0"/>
          <w:sz w:val="32"/>
          <w:szCs w:val="32"/>
        </w:rPr>
        <w:t xml:space="preserve">　与防洪有关的水利工程采取承包、租赁、股份制或者股份合作制等方式经营的，经营者必须服从水行政主管部门的统一管理和防汛调度，保证工程的安全运行和原设计的防汛、排水功能。</w:t>
      </w:r>
    </w:p>
    <w:p w14:paraId="10E266F1"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第二十八条</w:t>
      </w:r>
      <w:r>
        <w:rPr>
          <w:rFonts w:ascii="仿宋" w:eastAsia="仿宋" w:hAnsi="仿宋" w:cs="仿宋" w:hint="eastAsia"/>
          <w:color w:val="000000"/>
          <w:kern w:val="0"/>
          <w:sz w:val="32"/>
          <w:szCs w:val="32"/>
        </w:rPr>
        <w:t xml:space="preserve">　各级人民政府应当组织有关部门做好防汛物资储备工作。防汛指挥机构必须储备一定数量的防汛物资；受洪水威胁的单位和个人必须储备必要的防汛抢险物料。</w:t>
      </w:r>
    </w:p>
    <w:p w14:paraId="5893D5BC" w14:textId="77777777" w:rsidR="00934828" w:rsidRDefault="00000000">
      <w:pPr>
        <w:adjustRightInd w:val="0"/>
        <w:snapToGrid w:val="0"/>
        <w:spacing w:line="600" w:lineRule="exact"/>
        <w:ind w:firstLine="640"/>
        <w:jc w:val="left"/>
        <w:rPr>
          <w:rFonts w:ascii="仿宋_GB2312" w:eastAsia="仿宋_GB2312" w:hAnsi="仿宋_GB2312" w:cs="仿宋_GB2312"/>
          <w:color w:val="000000"/>
          <w:kern w:val="0"/>
          <w:sz w:val="32"/>
          <w:szCs w:val="32"/>
        </w:rPr>
      </w:pPr>
      <w:r>
        <w:rPr>
          <w:rFonts w:ascii="黑体" w:eastAsia="黑体" w:hAnsi="黑体" w:cs="仿宋" w:hint="eastAsia"/>
          <w:color w:val="000000"/>
          <w:kern w:val="0"/>
          <w:sz w:val="32"/>
          <w:szCs w:val="32"/>
        </w:rPr>
        <w:t>第二十九条</w:t>
      </w:r>
      <w:r>
        <w:rPr>
          <w:rFonts w:ascii="仿宋" w:eastAsia="仿宋" w:hAnsi="仿宋" w:cs="仿宋" w:hint="eastAsia"/>
          <w:color w:val="000000"/>
          <w:kern w:val="0"/>
          <w:sz w:val="32"/>
          <w:szCs w:val="32"/>
        </w:rPr>
        <w:t xml:space="preserve">　各级防汛指挥机构、水行政主管部门或其授权的水文机构负责向社会发布水文情报预报和汛情公告，其他部门和单位不得发布。</w:t>
      </w:r>
    </w:p>
    <w:p w14:paraId="3A7B7140" w14:textId="77777777" w:rsidR="00934828" w:rsidRDefault="00000000">
      <w:pPr>
        <w:adjustRightInd w:val="0"/>
        <w:snapToGrid w:val="0"/>
        <w:spacing w:line="600" w:lineRule="exact"/>
        <w:ind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C0C0C"/>
          <w:sz w:val="32"/>
          <w:szCs w:val="32"/>
        </w:rPr>
        <w:t>黄河、汉江、渭河、三门峡库区等沿岸设区</w:t>
      </w:r>
      <w:r>
        <w:rPr>
          <w:rFonts w:ascii="仿宋" w:eastAsia="仿宋" w:hAnsi="仿宋" w:cs="仿宋" w:hint="eastAsia"/>
          <w:color w:val="0C0C0C"/>
          <w:sz w:val="32"/>
          <w:szCs w:val="32"/>
        </w:rPr>
        <w:lastRenderedPageBreak/>
        <w:t>的市、县（市、区）水行政主管部门应当设立洪水监测断面，在汛期配备必要的监测报汛设备和观测人员，对洪水进行跟踪监测，及时向各级防汛指挥机构和水行政主管部门报告水情，实施上下游联防。</w:t>
      </w:r>
    </w:p>
    <w:p w14:paraId="2CB489EE"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第三十一条</w:t>
      </w:r>
      <w:r>
        <w:rPr>
          <w:rFonts w:ascii="仿宋" w:eastAsia="仿宋" w:hAnsi="仿宋" w:cs="仿宋" w:hint="eastAsia"/>
          <w:color w:val="000000"/>
          <w:kern w:val="0"/>
          <w:sz w:val="32"/>
          <w:szCs w:val="32"/>
        </w:rPr>
        <w:t xml:space="preserve">　在汛期，有关人民政府应当动员组织机关、单位和个人参加巡堤查险工作，建立险情报告制度。发现险情，必须立即进行排除并及时上报。</w:t>
      </w:r>
    </w:p>
    <w:p w14:paraId="251C3599"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第三十二条</w:t>
      </w:r>
      <w:r>
        <w:rPr>
          <w:rFonts w:ascii="仿宋" w:eastAsia="仿宋" w:hAnsi="仿宋" w:cs="仿宋" w:hint="eastAsia"/>
          <w:color w:val="000000"/>
          <w:kern w:val="0"/>
          <w:sz w:val="32"/>
          <w:szCs w:val="32"/>
        </w:rPr>
        <w:t xml:space="preserve">　在主汛期，防汛抢险救灾车辆和防汛指挥车辆免缴过路（桥）费。防汛车辆标志由省防汛指挥机构商同省交通行政主管部门制发。</w:t>
      </w:r>
    </w:p>
    <w:p w14:paraId="4640E2A8"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第三十三条</w:t>
      </w:r>
      <w:r>
        <w:rPr>
          <w:rFonts w:ascii="仿宋" w:eastAsia="仿宋" w:hAnsi="仿宋" w:cs="仿宋" w:hint="eastAsia"/>
          <w:color w:val="000000"/>
          <w:kern w:val="0"/>
          <w:sz w:val="32"/>
          <w:szCs w:val="32"/>
        </w:rPr>
        <w:t xml:space="preserve">　在紧急防汛期，防汛指挥机构具有《防洪法》第四十五条规定的物资调用权和紧急处置权；对不服从调用和紧急处置的，防汛指挥机构可以强制实施。</w:t>
      </w:r>
    </w:p>
    <w:p w14:paraId="42442A16" w14:textId="77777777" w:rsidR="00934828" w:rsidRDefault="00000000">
      <w:pPr>
        <w:spacing w:line="600" w:lineRule="exact"/>
        <w:rPr>
          <w:rFonts w:ascii="仿宋" w:eastAsia="仿宋" w:hAnsi="仿宋" w:cs="仿宋"/>
          <w:color w:val="0C0C0C"/>
          <w:sz w:val="32"/>
          <w:szCs w:val="32"/>
        </w:rPr>
      </w:pPr>
      <w:r>
        <w:rPr>
          <w:rFonts w:ascii="黑体" w:eastAsia="黑体" w:hAnsi="黑体" w:cs="仿宋" w:hint="eastAsia"/>
          <w:color w:val="000000"/>
          <w:kern w:val="0"/>
          <w:sz w:val="32"/>
          <w:szCs w:val="32"/>
        </w:rPr>
        <w:t>第三十四条</w:t>
      </w:r>
      <w:r>
        <w:rPr>
          <w:rFonts w:ascii="仿宋_GB2312" w:eastAsia="仿宋_GB2312" w:hAnsi="仿宋_GB2312" w:cs="仿宋_GB2312" w:hint="eastAsia"/>
          <w:color w:val="000000"/>
          <w:kern w:val="0"/>
          <w:sz w:val="32"/>
          <w:szCs w:val="32"/>
        </w:rPr>
        <w:t xml:space="preserve">　</w:t>
      </w:r>
      <w:r>
        <w:rPr>
          <w:rFonts w:ascii="仿宋" w:eastAsia="仿宋" w:hAnsi="仿宋" w:cs="仿宋" w:hint="eastAsia"/>
          <w:color w:val="0C0C0C"/>
          <w:sz w:val="32"/>
          <w:szCs w:val="32"/>
        </w:rPr>
        <w:t>在汛期，气象、水利等有关部门应当按照各自的职责，及时向有关防汛指挥机构提供天气、雨、水、险、灾情等实时信息预报;电信部门应当优先提供防汛抗洪通信服务;运输、电力、物资材料供应等有关部门应当优先为防汛抗洪服务。</w:t>
      </w:r>
    </w:p>
    <w:p w14:paraId="4C0F6CC7"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第三十五条</w:t>
      </w:r>
      <w:r>
        <w:rPr>
          <w:rFonts w:ascii="仿宋" w:eastAsia="仿宋" w:hAnsi="仿宋" w:cs="仿宋" w:hint="eastAsia"/>
          <w:color w:val="000000"/>
          <w:kern w:val="0"/>
          <w:sz w:val="32"/>
          <w:szCs w:val="32"/>
        </w:rPr>
        <w:t xml:space="preserve">　中国人民解放军、中国人民武装警察部队和民兵在本省执行抗洪抢险任务时，各级人民政府和防汛指挥机构应当为其提供便利条件。</w:t>
      </w:r>
    </w:p>
    <w:p w14:paraId="06CCDF85"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保障措施</w:t>
      </w:r>
    </w:p>
    <w:p w14:paraId="7CA7A0E4"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第三十六条</w:t>
      </w:r>
      <w:r>
        <w:rPr>
          <w:rFonts w:ascii="仿宋" w:eastAsia="仿宋" w:hAnsi="仿宋" w:cs="仿宋" w:hint="eastAsia"/>
          <w:color w:val="000000"/>
          <w:kern w:val="0"/>
          <w:sz w:val="32"/>
          <w:szCs w:val="32"/>
        </w:rPr>
        <w:t xml:space="preserve">　江河治理和防洪工程设施的建设、维护所</w:t>
      </w:r>
      <w:r>
        <w:rPr>
          <w:rFonts w:ascii="仿宋" w:eastAsia="仿宋" w:hAnsi="仿宋" w:cs="仿宋" w:hint="eastAsia"/>
          <w:color w:val="000000"/>
          <w:kern w:val="0"/>
          <w:sz w:val="32"/>
          <w:szCs w:val="32"/>
        </w:rPr>
        <w:lastRenderedPageBreak/>
        <w:t>需投资，按照事权和财权相统一的原则，由各级人民政府财政分级承担。水库除险加固所需投资，按照谁主管谁负责的原则筹集。</w:t>
      </w:r>
    </w:p>
    <w:p w14:paraId="45D45825"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受洪水威胁的工厂、矿山、铁路、公路、电力、电信等企业事业单位兴建防洪自保工程，应当自筹资金。</w:t>
      </w:r>
    </w:p>
    <w:p w14:paraId="7E464D18"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第三十七条</w:t>
      </w:r>
      <w:r>
        <w:rPr>
          <w:rFonts w:ascii="仿宋" w:eastAsia="仿宋" w:hAnsi="仿宋" w:cs="仿宋" w:hint="eastAsia"/>
          <w:color w:val="000000"/>
          <w:kern w:val="0"/>
          <w:sz w:val="32"/>
          <w:szCs w:val="32"/>
        </w:rPr>
        <w:t xml:space="preserve">　各级人民政府应当在财政预算中安排资金，用于遭受洪涝灾害地区的抗洪抢险和水毁防洪工程修复及防汛非工程设施的建设。</w:t>
      </w:r>
    </w:p>
    <w:p w14:paraId="6A0880C3"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第三十八条</w:t>
      </w:r>
      <w:r>
        <w:rPr>
          <w:rFonts w:ascii="仿宋" w:eastAsia="仿宋" w:hAnsi="仿宋" w:cs="仿宋" w:hint="eastAsia"/>
          <w:color w:val="000000"/>
          <w:kern w:val="0"/>
          <w:sz w:val="32"/>
          <w:szCs w:val="32"/>
        </w:rPr>
        <w:t xml:space="preserve">　县级以上人民政府应当根据国务院的规定筹集水利建设基金。各级财政部门应当保证防洪工程设施建设资金的足额到位，确保配套资金的足额落实。</w:t>
      </w:r>
    </w:p>
    <w:p w14:paraId="63409A2B"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第三十九条</w:t>
      </w:r>
      <w:r>
        <w:rPr>
          <w:rFonts w:ascii="仿宋" w:eastAsia="仿宋" w:hAnsi="仿宋" w:cs="仿宋" w:hint="eastAsia"/>
          <w:color w:val="000000"/>
          <w:kern w:val="0"/>
          <w:sz w:val="32"/>
          <w:szCs w:val="32"/>
        </w:rPr>
        <w:t xml:space="preserve">　防洪工程建设必须严格按照基本建设程序进行，确保工程质量。工程建设、监理、设计和施工单位必须接受质量监督机构的监督。</w:t>
      </w:r>
    </w:p>
    <w:p w14:paraId="406761F3"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第四十条</w:t>
      </w:r>
      <w:r>
        <w:rPr>
          <w:rFonts w:ascii="仿宋" w:eastAsia="仿宋" w:hAnsi="仿宋" w:cs="仿宋" w:hint="eastAsia"/>
          <w:color w:val="000000"/>
          <w:kern w:val="0"/>
          <w:sz w:val="32"/>
          <w:szCs w:val="32"/>
        </w:rPr>
        <w:t xml:space="preserve">　鼓励单位和个人按照防洪总体规划，采取自办或联办等多种形式，兴修防洪工程、水土保持工程和营造涵养林、护堤护岸林。</w:t>
      </w:r>
    </w:p>
    <w:p w14:paraId="59258A8E"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第四十一条</w:t>
      </w:r>
      <w:r>
        <w:rPr>
          <w:rFonts w:ascii="仿宋" w:eastAsia="仿宋" w:hAnsi="仿宋" w:cs="仿宋" w:hint="eastAsia"/>
          <w:color w:val="000000"/>
          <w:kern w:val="0"/>
          <w:sz w:val="32"/>
          <w:szCs w:val="32"/>
        </w:rPr>
        <w:t xml:space="preserve">　在河道管理范围内培修加固堤防，进行河道整治等防洪工程占用的土地、工程管理用地，依照国家规定免缴土地使用税。</w:t>
      </w:r>
    </w:p>
    <w:p w14:paraId="10415D47"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法律责任</w:t>
      </w:r>
    </w:p>
    <w:p w14:paraId="36A431A7"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第四十二条</w:t>
      </w:r>
      <w:r>
        <w:rPr>
          <w:rFonts w:ascii="仿宋" w:eastAsia="仿宋" w:hAnsi="仿宋" w:cs="仿宋" w:hint="eastAsia"/>
          <w:color w:val="000000"/>
          <w:kern w:val="0"/>
          <w:sz w:val="32"/>
          <w:szCs w:val="32"/>
        </w:rPr>
        <w:t xml:space="preserve">　违反本办法第十三条第二款规定，未经批准，擅自在规划保留区内建设与防洪无关的工程设施的，由</w:t>
      </w:r>
      <w:r>
        <w:rPr>
          <w:rFonts w:ascii="仿宋" w:eastAsia="仿宋" w:hAnsi="仿宋" w:cs="仿宋" w:hint="eastAsia"/>
          <w:color w:val="000000"/>
          <w:kern w:val="0"/>
          <w:sz w:val="32"/>
          <w:szCs w:val="32"/>
        </w:rPr>
        <w:lastRenderedPageBreak/>
        <w:t>当地县级以上水行政主管部门或者省三门峡库区管理机构责令停止违法行为，补办批准手续；影响行洪但尚可采取补救措施的，责令限期采取补救措施；严重影响防洪的，责令限期拆除。</w:t>
      </w:r>
    </w:p>
    <w:p w14:paraId="5411AABC"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第四十三条</w:t>
      </w:r>
      <w:r>
        <w:rPr>
          <w:rFonts w:ascii="仿宋" w:eastAsia="仿宋" w:hAnsi="仿宋" w:cs="仿宋" w:hint="eastAsia"/>
          <w:color w:val="000000"/>
          <w:kern w:val="0"/>
          <w:sz w:val="32"/>
          <w:szCs w:val="32"/>
        </w:rPr>
        <w:t xml:space="preserve">　违反本办法第十八条第二款规定，破坏、侵占、损毁和擅自动用、移动水文测报设施，在水文测报设施保护范围内进行危害和影响水文测报活动的，由县级以上水行政主管部门或者省三门峡库区管理机构责令停止违法行为，采取补救措施，可以处五万元以下罚款。</w:t>
      </w:r>
    </w:p>
    <w:p w14:paraId="44CFCAAF"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第四十四条</w:t>
      </w:r>
      <w:r>
        <w:rPr>
          <w:rFonts w:ascii="仿宋" w:eastAsia="仿宋" w:hAnsi="仿宋" w:cs="仿宋" w:hint="eastAsia"/>
          <w:color w:val="000000"/>
          <w:spacing w:val="-6"/>
          <w:kern w:val="0"/>
          <w:sz w:val="32"/>
          <w:szCs w:val="32"/>
        </w:rPr>
        <w:t xml:space="preserve">　</w:t>
      </w:r>
      <w:r>
        <w:rPr>
          <w:rFonts w:ascii="仿宋" w:eastAsia="仿宋" w:hAnsi="仿宋" w:cs="仿宋" w:hint="eastAsia"/>
          <w:color w:val="000000"/>
          <w:kern w:val="0"/>
          <w:sz w:val="32"/>
          <w:szCs w:val="32"/>
        </w:rPr>
        <w:t>国家工作人员有下列行为之一的，由有管理权的机关、单位给予行政处分：（一）擅自修改防洪规划的；</w:t>
      </w:r>
    </w:p>
    <w:p w14:paraId="729F73FD"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（二）擅自发布水文情报预报和汛情公告的；</w:t>
      </w:r>
    </w:p>
    <w:p w14:paraId="6A3197A2"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（三）拒不执行防御洪水方案、防汛抢险指令、汛期水库调度运用计划的；</w:t>
      </w:r>
    </w:p>
    <w:p w14:paraId="0B932342" w14:textId="77777777" w:rsidR="00934828" w:rsidRDefault="00000000">
      <w:pPr>
        <w:adjustRightInd w:val="0"/>
        <w:snapToGrid w:val="0"/>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（四）对重大险情不及时组织排除或者迅速上报的。</w:t>
      </w:r>
    </w:p>
    <w:p w14:paraId="26BC42B1"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第四十五条</w:t>
      </w:r>
      <w:r>
        <w:rPr>
          <w:rFonts w:ascii="仿宋" w:eastAsia="仿宋" w:hAnsi="仿宋" w:cs="仿宋" w:hint="eastAsia"/>
          <w:color w:val="000000"/>
          <w:kern w:val="0"/>
          <w:sz w:val="32"/>
          <w:szCs w:val="32"/>
        </w:rPr>
        <w:t xml:space="preserve">　违反本办法规定，阻碍防汛指挥机构、水行政主管部门、省三门峡库区管理机构工作人员依法执行公务的，由公安机关依照《中华人民共和国治安管理处罚法》的规定处罚。</w:t>
      </w:r>
    </w:p>
    <w:p w14:paraId="1F573E1E"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第四十六条</w:t>
      </w:r>
      <w:r>
        <w:rPr>
          <w:rFonts w:ascii="仿宋" w:eastAsia="仿宋" w:hAnsi="仿宋" w:cs="仿宋" w:hint="eastAsia"/>
          <w:color w:val="000000"/>
          <w:kern w:val="0"/>
          <w:sz w:val="32"/>
          <w:szCs w:val="32"/>
        </w:rPr>
        <w:t xml:space="preserve">　依据《防洪法》和本办法对单位处以六万元以上、对个人处以五千元以上罚款的，被处罚的单位或者个人有权要求听证。</w:t>
      </w:r>
    </w:p>
    <w:p w14:paraId="70F6D91D"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lastRenderedPageBreak/>
        <w:t>第四十七条</w:t>
      </w:r>
      <w:r>
        <w:rPr>
          <w:rFonts w:ascii="仿宋" w:eastAsia="仿宋" w:hAnsi="仿宋" w:cs="仿宋" w:hint="eastAsia"/>
          <w:color w:val="000000"/>
          <w:kern w:val="0"/>
          <w:sz w:val="32"/>
          <w:szCs w:val="32"/>
        </w:rPr>
        <w:t xml:space="preserve">　违反本办法规定的行为构成犯罪的，依法追究刑事责任。</w:t>
      </w:r>
    </w:p>
    <w:p w14:paraId="48F43408" w14:textId="77777777" w:rsidR="00934828" w:rsidRDefault="00000000">
      <w:pPr>
        <w:adjustRightInd w:val="0"/>
        <w:snapToGrid w:val="0"/>
        <w:spacing w:line="600" w:lineRule="exact"/>
        <w:ind w:firstLineChars="200"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第四十八条</w:t>
      </w:r>
      <w:r>
        <w:rPr>
          <w:rFonts w:ascii="黑体" w:eastAsia="黑体" w:hAnsi="宋体" w:cs="黑体" w:hint="eastAsia"/>
          <w:color w:val="000000"/>
          <w:kern w:val="0"/>
          <w:sz w:val="32"/>
          <w:szCs w:val="32"/>
        </w:rPr>
        <w:t xml:space="preserve">　</w:t>
      </w:r>
      <w:r>
        <w:rPr>
          <w:rFonts w:ascii="仿宋" w:eastAsia="仿宋" w:hAnsi="仿宋" w:cs="仿宋" w:hint="eastAsia"/>
          <w:color w:val="000000"/>
          <w:kern w:val="0"/>
          <w:sz w:val="32"/>
          <w:szCs w:val="32"/>
        </w:rPr>
        <w:t>违反本办法规定的行为，法律、法规有处罚规定的，从其规定；法律、法规未作出处罚规定的，依照本办法执行。</w:t>
      </w:r>
    </w:p>
    <w:p w14:paraId="5B7CF28B" w14:textId="77777777" w:rsidR="00934828" w:rsidRDefault="00000000">
      <w:pPr>
        <w:numPr>
          <w:ilvl w:val="0"/>
          <w:numId w:val="1"/>
        </w:numPr>
        <w:adjustRightInd w:val="0"/>
        <w:snapToGrid w:val="0"/>
        <w:spacing w:line="600" w:lineRule="exact"/>
        <w:ind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附　　则</w:t>
      </w:r>
    </w:p>
    <w:p w14:paraId="63719DF4" w14:textId="77777777" w:rsidR="00934828" w:rsidRDefault="00000000">
      <w:pPr>
        <w:adjustRightInd w:val="0"/>
        <w:snapToGrid w:val="0"/>
        <w:spacing w:line="600" w:lineRule="exact"/>
        <w:ind w:firstLineChars="200" w:firstLine="640"/>
        <w:rPr>
          <w:rFonts w:ascii="仿宋" w:eastAsia="仿宋" w:hAnsi="仿宋" w:cs="仿宋"/>
          <w:color w:val="000000"/>
          <w:kern w:val="0"/>
          <w:sz w:val="32"/>
          <w:szCs w:val="32"/>
        </w:rPr>
      </w:pPr>
      <w:r>
        <w:rPr>
          <w:rFonts w:ascii="黑体" w:eastAsia="黑体" w:hAnsi="黑体" w:cs="仿宋" w:hint="eastAsia"/>
          <w:color w:val="000000"/>
          <w:kern w:val="0"/>
          <w:sz w:val="32"/>
          <w:szCs w:val="32"/>
        </w:rPr>
        <w:t>第四十九条</w:t>
      </w:r>
      <w:r>
        <w:rPr>
          <w:rFonts w:ascii="仿宋" w:eastAsia="仿宋" w:hAnsi="仿宋" w:cs="仿宋" w:hint="eastAsia"/>
          <w:color w:val="000000"/>
          <w:kern w:val="0"/>
          <w:sz w:val="32"/>
          <w:szCs w:val="32"/>
        </w:rPr>
        <w:t xml:space="preserve">　本办法自公布之日起施行。</w:t>
      </w:r>
    </w:p>
    <w:p w14:paraId="18C58338" w14:textId="77777777" w:rsidR="00934828" w:rsidRDefault="00934828">
      <w:pPr>
        <w:adjustRightInd w:val="0"/>
        <w:snapToGrid w:val="0"/>
        <w:spacing w:line="590" w:lineRule="exact"/>
        <w:ind w:firstLineChars="200" w:firstLine="640"/>
        <w:rPr>
          <w:rFonts w:ascii="仿宋" w:eastAsia="仿宋" w:hAnsi="仿宋" w:cs="仿宋"/>
          <w:color w:val="000000"/>
          <w:kern w:val="0"/>
          <w:sz w:val="32"/>
          <w:szCs w:val="32"/>
        </w:rPr>
      </w:pPr>
    </w:p>
    <w:p w14:paraId="6C47AC32" w14:textId="77777777" w:rsidR="00934828" w:rsidRDefault="00934828">
      <w:pPr>
        <w:rPr>
          <w:szCs w:val="32"/>
        </w:rPr>
      </w:pPr>
    </w:p>
    <w:p w14:paraId="7E7B7EF6" w14:textId="77777777" w:rsidR="00363097" w:rsidRDefault="00363097">
      <w:pPr>
        <w:rPr>
          <w:szCs w:val="32"/>
        </w:rPr>
      </w:pPr>
    </w:p>
    <w:p w14:paraId="619697F0" w14:textId="77777777" w:rsidR="00363097" w:rsidRDefault="00363097">
      <w:pPr>
        <w:rPr>
          <w:szCs w:val="32"/>
        </w:rPr>
      </w:pPr>
    </w:p>
    <w:p w14:paraId="32842353" w14:textId="77777777" w:rsidR="00363097" w:rsidRDefault="00363097">
      <w:pPr>
        <w:rPr>
          <w:szCs w:val="32"/>
        </w:rPr>
      </w:pPr>
    </w:p>
    <w:p w14:paraId="08A983A1" w14:textId="77777777" w:rsidR="00363097" w:rsidRDefault="00363097">
      <w:pPr>
        <w:rPr>
          <w:szCs w:val="32"/>
        </w:rPr>
      </w:pPr>
    </w:p>
    <w:p w14:paraId="20E99DED" w14:textId="77777777" w:rsidR="00363097" w:rsidRDefault="00363097">
      <w:pPr>
        <w:rPr>
          <w:szCs w:val="32"/>
        </w:rPr>
      </w:pPr>
    </w:p>
    <w:p w14:paraId="1BE6025F" w14:textId="77777777" w:rsidR="00363097" w:rsidRDefault="00363097">
      <w:pPr>
        <w:rPr>
          <w:szCs w:val="32"/>
        </w:rPr>
      </w:pPr>
    </w:p>
    <w:p w14:paraId="2BAEDC3E" w14:textId="77777777" w:rsidR="00363097" w:rsidRDefault="00363097">
      <w:pPr>
        <w:rPr>
          <w:szCs w:val="32"/>
        </w:rPr>
      </w:pPr>
    </w:p>
    <w:p w14:paraId="43123E85" w14:textId="77777777" w:rsidR="00363097" w:rsidRDefault="00363097">
      <w:pPr>
        <w:rPr>
          <w:szCs w:val="32"/>
        </w:rPr>
      </w:pPr>
    </w:p>
    <w:p w14:paraId="35D870CF" w14:textId="77777777" w:rsidR="00363097" w:rsidRDefault="00363097">
      <w:pPr>
        <w:rPr>
          <w:szCs w:val="32"/>
        </w:rPr>
      </w:pPr>
    </w:p>
    <w:p w14:paraId="1D8D51C2" w14:textId="77777777" w:rsidR="00363097" w:rsidRDefault="00363097">
      <w:pPr>
        <w:rPr>
          <w:szCs w:val="32"/>
        </w:rPr>
      </w:pPr>
    </w:p>
    <w:p w14:paraId="254941B6" w14:textId="77777777" w:rsidR="00363097" w:rsidRDefault="00363097">
      <w:pPr>
        <w:rPr>
          <w:szCs w:val="32"/>
        </w:rPr>
      </w:pPr>
    </w:p>
    <w:p w14:paraId="43288AFE" w14:textId="77777777" w:rsidR="00363097" w:rsidRDefault="00363097">
      <w:pPr>
        <w:rPr>
          <w:szCs w:val="32"/>
        </w:rPr>
      </w:pPr>
    </w:p>
    <w:p w14:paraId="2A9DBF3A" w14:textId="77777777" w:rsidR="00363097" w:rsidRDefault="00363097">
      <w:pPr>
        <w:rPr>
          <w:szCs w:val="32"/>
        </w:rPr>
      </w:pPr>
    </w:p>
    <w:p w14:paraId="0CB10B1F" w14:textId="77777777" w:rsidR="00363097" w:rsidRDefault="00363097">
      <w:pPr>
        <w:rPr>
          <w:szCs w:val="32"/>
        </w:rPr>
      </w:pPr>
    </w:p>
    <w:p w14:paraId="62C9A04D" w14:textId="77777777" w:rsidR="00363097" w:rsidRDefault="00363097">
      <w:pPr>
        <w:rPr>
          <w:szCs w:val="32"/>
        </w:rPr>
      </w:pPr>
    </w:p>
    <w:p w14:paraId="5E5386C8" w14:textId="77777777" w:rsidR="00363097" w:rsidRDefault="00363097">
      <w:pPr>
        <w:rPr>
          <w:szCs w:val="32"/>
        </w:rPr>
      </w:pPr>
    </w:p>
    <w:p w14:paraId="0D13A37F" w14:textId="77777777" w:rsidR="00363097" w:rsidRDefault="00363097">
      <w:pPr>
        <w:rPr>
          <w:szCs w:val="32"/>
        </w:rPr>
      </w:pPr>
    </w:p>
    <w:p w14:paraId="0B718B3F" w14:textId="77777777" w:rsidR="00363097" w:rsidRDefault="00363097">
      <w:pPr>
        <w:rPr>
          <w:szCs w:val="32"/>
        </w:rPr>
      </w:pPr>
    </w:p>
    <w:p w14:paraId="40B5F349" w14:textId="77777777" w:rsidR="00363097" w:rsidRDefault="00363097">
      <w:pPr>
        <w:rPr>
          <w:szCs w:val="32"/>
        </w:rPr>
      </w:pPr>
    </w:p>
    <w:p w14:paraId="69379C86" w14:textId="77777777" w:rsidR="00363097" w:rsidRDefault="00363097">
      <w:pPr>
        <w:rPr>
          <w:szCs w:val="32"/>
        </w:rPr>
      </w:pPr>
    </w:p>
    <w:p w14:paraId="6DC6F25C" w14:textId="5E0545F8" w:rsidR="00363097" w:rsidRDefault="00363097">
      <w:pPr>
        <w:rPr>
          <w:szCs w:val="32"/>
        </w:rPr>
      </w:pPr>
    </w:p>
    <w:p w14:paraId="1CDE8419" w14:textId="77777777" w:rsidR="00363097" w:rsidRDefault="00363097">
      <w:pPr>
        <w:rPr>
          <w:szCs w:val="32"/>
        </w:rPr>
      </w:pPr>
    </w:p>
    <w:p w14:paraId="5192B234" w14:textId="77777777" w:rsidR="00363097" w:rsidRDefault="00363097">
      <w:pPr>
        <w:rPr>
          <w:szCs w:val="32"/>
        </w:rPr>
      </w:pPr>
    </w:p>
    <w:p w14:paraId="2AD45F62" w14:textId="77777777" w:rsidR="00363097" w:rsidRDefault="00363097">
      <w:pPr>
        <w:rPr>
          <w:rFonts w:hint="eastAsia"/>
          <w:szCs w:val="32"/>
        </w:rPr>
      </w:pPr>
    </w:p>
    <w:p w14:paraId="089D4C0A" w14:textId="77777777" w:rsidR="00363097" w:rsidRDefault="00363097">
      <w:pPr>
        <w:rPr>
          <w:szCs w:val="32"/>
        </w:rPr>
      </w:pPr>
    </w:p>
    <w:p w14:paraId="3F8B40FF" w14:textId="77777777" w:rsidR="00363097" w:rsidRDefault="00363097" w:rsidP="00363097">
      <w:pPr>
        <w:pStyle w:val="1"/>
        <w:adjustRightInd w:val="0"/>
        <w:spacing w:before="0" w:after="0" w:line="720" w:lineRule="exact"/>
        <w:jc w:val="center"/>
      </w:pPr>
      <w:bookmarkStart w:id="0" w:name="_Toc30835"/>
      <w:r>
        <w:lastRenderedPageBreak/>
        <w:t>陕西省河道管理条例</w:t>
      </w:r>
      <w:bookmarkEnd w:id="0"/>
    </w:p>
    <w:p w14:paraId="5C4948E8" w14:textId="77777777" w:rsidR="00363097" w:rsidRDefault="00363097" w:rsidP="00363097">
      <w:pPr>
        <w:adjustRightInd w:val="0"/>
        <w:spacing w:line="400" w:lineRule="exact"/>
        <w:jc w:val="center"/>
        <w:rPr>
          <w:rFonts w:ascii="楷体" w:eastAsia="楷体" w:hAnsi="楷体"/>
          <w:bCs/>
          <w:sz w:val="36"/>
          <w:szCs w:val="36"/>
        </w:rPr>
      </w:pPr>
      <w:r>
        <w:rPr>
          <w:rFonts w:ascii="楷体" w:eastAsia="楷体" w:hAnsi="楷体" w:hint="eastAsia"/>
          <w:bCs/>
          <w:sz w:val="36"/>
          <w:szCs w:val="36"/>
        </w:rPr>
        <w:t>（修正草案征求意见稿）</w:t>
      </w:r>
    </w:p>
    <w:p w14:paraId="027ED70F" w14:textId="77777777" w:rsidR="00363097" w:rsidRDefault="00363097" w:rsidP="00363097">
      <w:pPr>
        <w:adjustRightInd w:val="0"/>
        <w:spacing w:line="400" w:lineRule="exact"/>
        <w:jc w:val="center"/>
        <w:rPr>
          <w:rFonts w:ascii="宋体" w:hAnsi="宋体"/>
          <w:bCs/>
          <w:kern w:val="0"/>
          <w:sz w:val="32"/>
          <w:szCs w:val="32"/>
        </w:rPr>
      </w:pPr>
    </w:p>
    <w:p w14:paraId="570D07B4" w14:textId="77777777" w:rsidR="00363097" w:rsidRDefault="00363097" w:rsidP="00363097">
      <w:pPr>
        <w:adjustRightInd w:val="0"/>
        <w:spacing w:line="400" w:lineRule="exact"/>
        <w:jc w:val="center"/>
        <w:rPr>
          <w:rFonts w:ascii="楷体_GB2312" w:eastAsia="楷体_GB2312" w:hAnsi="楷体_GB2312" w:cs="楷体_GB2312"/>
          <w:bCs/>
          <w:kern w:val="0"/>
          <w:sz w:val="32"/>
          <w:szCs w:val="32"/>
        </w:rPr>
      </w:pPr>
    </w:p>
    <w:p w14:paraId="29ED7982" w14:textId="77777777" w:rsidR="00363097" w:rsidRDefault="00363097" w:rsidP="00363097">
      <w:pPr>
        <w:pStyle w:val="a7"/>
        <w:widowControl/>
        <w:spacing w:after="226" w:line="400" w:lineRule="exact"/>
        <w:jc w:val="center"/>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目　录</w:t>
      </w:r>
    </w:p>
    <w:p w14:paraId="165B3709"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1" w:name="_Toc23385"/>
      <w:r>
        <w:rPr>
          <w:rFonts w:ascii="仿宋" w:eastAsia="仿宋" w:hAnsi="仿宋" w:cs="仿宋" w:hint="eastAsia"/>
          <w:b/>
          <w:sz w:val="32"/>
          <w:szCs w:val="32"/>
          <w:shd w:val="clear" w:color="auto" w:fill="FFFFFF"/>
        </w:rPr>
        <w:t>第一章　总则</w:t>
      </w:r>
      <w:bookmarkEnd w:id="1"/>
    </w:p>
    <w:p w14:paraId="445B20B2"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2" w:name="_Toc23763"/>
      <w:r>
        <w:rPr>
          <w:rFonts w:ascii="仿宋" w:eastAsia="仿宋" w:hAnsi="仿宋" w:cs="仿宋" w:hint="eastAsia"/>
          <w:b/>
          <w:sz w:val="32"/>
          <w:szCs w:val="32"/>
          <w:shd w:val="clear" w:color="auto" w:fill="FFFFFF"/>
        </w:rPr>
        <w:t>第二章　河道整治与建设</w:t>
      </w:r>
      <w:bookmarkEnd w:id="2"/>
    </w:p>
    <w:p w14:paraId="770230FD"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3" w:name="_Toc3160"/>
      <w:r>
        <w:rPr>
          <w:rFonts w:ascii="仿宋" w:eastAsia="仿宋" w:hAnsi="仿宋" w:cs="仿宋" w:hint="eastAsia"/>
          <w:b/>
          <w:sz w:val="32"/>
          <w:szCs w:val="32"/>
          <w:shd w:val="clear" w:color="auto" w:fill="FFFFFF"/>
        </w:rPr>
        <w:t>第三章　河道保护</w:t>
      </w:r>
      <w:bookmarkEnd w:id="3"/>
    </w:p>
    <w:p w14:paraId="2A1E626E"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4" w:name="_Toc2720"/>
      <w:r>
        <w:rPr>
          <w:rFonts w:ascii="仿宋" w:eastAsia="仿宋" w:hAnsi="仿宋" w:cs="仿宋" w:hint="eastAsia"/>
          <w:b/>
          <w:sz w:val="32"/>
          <w:szCs w:val="32"/>
          <w:shd w:val="clear" w:color="auto" w:fill="FFFFFF"/>
        </w:rPr>
        <w:t>第四章　河道清障</w:t>
      </w:r>
      <w:bookmarkEnd w:id="4"/>
    </w:p>
    <w:p w14:paraId="6AB2EE00"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5" w:name="_Toc12078"/>
      <w:r>
        <w:rPr>
          <w:rFonts w:ascii="仿宋" w:eastAsia="仿宋" w:hAnsi="仿宋" w:cs="仿宋" w:hint="eastAsia"/>
          <w:b/>
          <w:sz w:val="32"/>
          <w:szCs w:val="32"/>
          <w:shd w:val="clear" w:color="auto" w:fill="FFFFFF"/>
        </w:rPr>
        <w:t>第五章　法律责任</w:t>
      </w:r>
      <w:bookmarkEnd w:id="5"/>
    </w:p>
    <w:p w14:paraId="6D61603F" w14:textId="77777777" w:rsidR="00363097" w:rsidRDefault="00363097" w:rsidP="00363097">
      <w:pPr>
        <w:pStyle w:val="a7"/>
        <w:widowControl/>
        <w:spacing w:after="226" w:line="400" w:lineRule="exact"/>
        <w:ind w:firstLineChars="200" w:firstLine="643"/>
        <w:outlineLvl w:val="0"/>
        <w:rPr>
          <w:rFonts w:ascii="仿宋" w:eastAsia="仿宋" w:hAnsi="仿宋" w:cs="仿宋"/>
          <w:b/>
          <w:sz w:val="32"/>
          <w:szCs w:val="32"/>
          <w:shd w:val="clear" w:color="auto" w:fill="FFFFFF"/>
        </w:rPr>
      </w:pPr>
      <w:bookmarkStart w:id="6" w:name="_Toc20868"/>
      <w:r>
        <w:rPr>
          <w:rFonts w:ascii="仿宋" w:eastAsia="仿宋" w:hAnsi="仿宋" w:cs="仿宋" w:hint="eastAsia"/>
          <w:b/>
          <w:sz w:val="32"/>
          <w:szCs w:val="32"/>
          <w:shd w:val="clear" w:color="auto" w:fill="FFFFFF"/>
        </w:rPr>
        <w:t>第六章　附则</w:t>
      </w:r>
      <w:bookmarkEnd w:id="6"/>
    </w:p>
    <w:p w14:paraId="4BB64074" w14:textId="77777777" w:rsidR="00363097" w:rsidRDefault="00363097" w:rsidP="00363097">
      <w:pPr>
        <w:adjustRightInd w:val="0"/>
        <w:spacing w:line="400" w:lineRule="exact"/>
        <w:ind w:firstLineChars="200" w:firstLine="640"/>
        <w:rPr>
          <w:rFonts w:ascii="仿宋_GB2312" w:eastAsia="仿宋_GB2312" w:hAnsi="黑体" w:cs="Tahoma"/>
          <w:bCs/>
          <w:kern w:val="0"/>
          <w:sz w:val="32"/>
          <w:szCs w:val="32"/>
        </w:rPr>
      </w:pPr>
    </w:p>
    <w:p w14:paraId="29D38DD0" w14:textId="77777777" w:rsidR="00363097" w:rsidRDefault="00363097" w:rsidP="00363097">
      <w:pPr>
        <w:pStyle w:val="a7"/>
        <w:widowControl/>
        <w:spacing w:after="226" w:line="400" w:lineRule="exact"/>
        <w:ind w:firstLine="420"/>
        <w:jc w:val="center"/>
        <w:rPr>
          <w:rFonts w:ascii="黑体" w:eastAsia="黑体" w:hAnsi="黑体" w:cs="黑体"/>
          <w:bCs/>
          <w:sz w:val="32"/>
          <w:szCs w:val="32"/>
          <w:shd w:val="clear" w:color="auto" w:fill="FFFFFF"/>
        </w:rPr>
      </w:pPr>
    </w:p>
    <w:p w14:paraId="33F43F14" w14:textId="77777777" w:rsidR="00363097" w:rsidRDefault="00363097" w:rsidP="00363097">
      <w:pPr>
        <w:pStyle w:val="2"/>
        <w:widowControl/>
        <w:adjustRightInd w:val="0"/>
        <w:snapToGrid w:val="0"/>
        <w:spacing w:line="560" w:lineRule="exact"/>
        <w:jc w:val="center"/>
        <w:rPr>
          <w:rFonts w:ascii="仿宋" w:eastAsia="仿宋" w:hAnsi="仿宋" w:cs="仿宋"/>
          <w:b w:val="0"/>
          <w:bCs w:val="0"/>
          <w:shd w:val="clear" w:color="auto" w:fill="FFFFFF"/>
        </w:rPr>
      </w:pPr>
      <w:bookmarkStart w:id="7" w:name="_Toc12277"/>
      <w:r>
        <w:rPr>
          <w:rFonts w:ascii="仿宋" w:eastAsia="仿宋" w:hAnsi="仿宋" w:cs="仿宋" w:hint="eastAsia"/>
          <w:bCs w:val="0"/>
          <w:shd w:val="clear" w:color="auto" w:fill="FFFFFF"/>
        </w:rPr>
        <w:t>第一章 总则</w:t>
      </w:r>
      <w:bookmarkEnd w:id="7"/>
    </w:p>
    <w:p w14:paraId="3C24A5ED"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第一条</w:t>
      </w:r>
      <w:r>
        <w:rPr>
          <w:rFonts w:ascii="仿宋" w:eastAsia="仿宋" w:hAnsi="仿宋" w:cs="仿宋" w:hint="eastAsia"/>
          <w:bCs/>
          <w:sz w:val="32"/>
          <w:szCs w:val="32"/>
          <w:shd w:val="clear" w:color="auto" w:fill="FFFFFF"/>
        </w:rPr>
        <w:t xml:space="preserve"> 为加强河道管理，确保河道行洪畅通和工程安全完整，发挥河道的综合效益，根据《中华人民共和国水法》、《中华人民共和国河道管理条例》及有关法律、法规，结合本省实际，制定本条例。</w:t>
      </w:r>
    </w:p>
    <w:p w14:paraId="64FE4FC2"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第二条</w:t>
      </w:r>
      <w:r>
        <w:rPr>
          <w:rFonts w:ascii="仿宋" w:eastAsia="仿宋" w:hAnsi="仿宋" w:cs="仿宋" w:hint="eastAsia"/>
          <w:bCs/>
          <w:sz w:val="32"/>
          <w:szCs w:val="32"/>
          <w:shd w:val="clear" w:color="auto" w:fill="FFFFFF"/>
        </w:rPr>
        <w:t xml:space="preserve"> 本条例适用于本省行政区域内河道（包括湖泊、人工水道、行洪区、蓄滞洪区）的整治、利用、保护及其相关的管理活动。</w:t>
      </w:r>
    </w:p>
    <w:p w14:paraId="0B46BD71"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lastRenderedPageBreak/>
        <w:t>河道内的航道，同时适用国家和本省有关航道管理的规定。</w:t>
      </w:r>
    </w:p>
    <w:p w14:paraId="33DE441C"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第三条</w:t>
      </w:r>
      <w:r>
        <w:rPr>
          <w:rFonts w:ascii="仿宋" w:eastAsia="仿宋" w:hAnsi="仿宋" w:cs="仿宋" w:hint="eastAsia"/>
          <w:bCs/>
          <w:sz w:val="32"/>
          <w:szCs w:val="32"/>
          <w:shd w:val="clear" w:color="auto" w:fill="FFFFFF"/>
        </w:rPr>
        <w:t xml:space="preserve"> 本条例所称河道管理范围是：有堤防的河道为两岸堤防之间的水域、沙洲、滩地（包括可耕地）、行洪区，两岸堤防及护堤地；无堤防的河道，根据历史最高洪水位或者设计洪水位确定。</w:t>
      </w:r>
    </w:p>
    <w:p w14:paraId="70E7B884"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河道的具体管理范围，由县级以上人民政府负责划定并公告，由同级水行政主管部门设立明示界桩。</w:t>
      </w:r>
    </w:p>
    <w:p w14:paraId="049E91B3"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lang w:val="en"/>
        </w:rPr>
      </w:pPr>
      <w:r>
        <w:rPr>
          <w:rFonts w:ascii="黑体" w:eastAsia="黑体" w:hAnsi="黑体" w:cs="黑体" w:hint="eastAsia"/>
          <w:bCs/>
          <w:sz w:val="32"/>
          <w:szCs w:val="32"/>
          <w:shd w:val="clear" w:color="auto" w:fill="FFFFFF"/>
        </w:rPr>
        <w:t xml:space="preserve">第四条  </w:t>
      </w:r>
      <w:r>
        <w:rPr>
          <w:rFonts w:ascii="仿宋" w:eastAsia="仿宋" w:hAnsi="仿宋" w:cs="仿宋" w:hint="eastAsia"/>
          <w:bCs/>
          <w:sz w:val="32"/>
          <w:szCs w:val="32"/>
          <w:shd w:val="clear" w:color="auto" w:fill="FFFFFF"/>
          <w:lang w:val="en"/>
        </w:rPr>
        <w:t>县级以上水行政主管部门负责本行政区域内河道的保护管理工作。</w:t>
      </w:r>
    </w:p>
    <w:p w14:paraId="52482950"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lang w:val="en"/>
        </w:rPr>
      </w:pPr>
      <w:r>
        <w:rPr>
          <w:rFonts w:ascii="仿宋" w:eastAsia="仿宋" w:hAnsi="仿宋" w:cs="仿宋" w:hint="eastAsia"/>
          <w:bCs/>
          <w:sz w:val="32"/>
          <w:szCs w:val="32"/>
          <w:shd w:val="clear" w:color="auto" w:fill="FFFFFF"/>
          <w:lang w:val="en"/>
        </w:rPr>
        <w:t>省三门峡库区管理机构受省水行政主管部门及国家流域管理机构委托，在三门峡库区范围内履行管理职责。</w:t>
      </w:r>
    </w:p>
    <w:p w14:paraId="3565BF20"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lang w:val="en"/>
        </w:rPr>
      </w:pPr>
      <w:r>
        <w:rPr>
          <w:rFonts w:ascii="仿宋" w:eastAsia="仿宋" w:hAnsi="仿宋" w:cs="仿宋" w:hint="eastAsia"/>
          <w:bCs/>
          <w:sz w:val="32"/>
          <w:szCs w:val="32"/>
          <w:shd w:val="clear" w:color="auto" w:fill="FFFFFF"/>
          <w:lang w:val="en"/>
        </w:rPr>
        <w:t>本省行政区域内全面实行河（湖）长制，各级河湖长负责本辖区内河道、湖泊管理和保护相关工作。</w:t>
      </w:r>
    </w:p>
    <w:p w14:paraId="1B61F908"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第五条</w:t>
      </w:r>
      <w:r>
        <w:rPr>
          <w:rFonts w:ascii="仿宋" w:eastAsia="仿宋" w:hAnsi="仿宋" w:cs="仿宋" w:hint="eastAsia"/>
          <w:bCs/>
          <w:sz w:val="32"/>
          <w:szCs w:val="32"/>
          <w:shd w:val="clear" w:color="auto" w:fill="FFFFFF"/>
        </w:rPr>
        <w:t xml:space="preserve"> 河道管理实行统一管理和分级管理相结合的原则，各级水行政主管部门的河道管理权限和事项由省水行政主管部门另行规定。</w:t>
      </w:r>
    </w:p>
    <w:p w14:paraId="189B698C"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第六条</w:t>
      </w:r>
      <w:r>
        <w:rPr>
          <w:rFonts w:ascii="仿宋" w:eastAsia="仿宋" w:hAnsi="仿宋" w:cs="仿宋" w:hint="eastAsia"/>
          <w:bCs/>
          <w:sz w:val="32"/>
          <w:szCs w:val="32"/>
          <w:shd w:val="clear" w:color="auto" w:fill="FFFFFF"/>
        </w:rPr>
        <w:t xml:space="preserve"> 对在河道整治、保护、管理方面成绩显著的单位和个人，由县级以上人民政府或者水行政主管部门给予表彰奖励。</w:t>
      </w:r>
    </w:p>
    <w:p w14:paraId="1D2CD7D5" w14:textId="77777777" w:rsidR="00363097" w:rsidRDefault="00363097" w:rsidP="00363097">
      <w:pPr>
        <w:pStyle w:val="a7"/>
        <w:widowControl/>
        <w:adjustRightInd w:val="0"/>
        <w:snapToGrid w:val="0"/>
        <w:spacing w:after="226" w:line="560" w:lineRule="exact"/>
        <w:ind w:firstLine="420"/>
        <w:jc w:val="center"/>
        <w:rPr>
          <w:rFonts w:ascii="黑体" w:eastAsia="黑体" w:hAnsi="黑体" w:cs="黑体"/>
          <w:bCs/>
          <w:sz w:val="32"/>
          <w:szCs w:val="32"/>
          <w:shd w:val="clear" w:color="auto" w:fill="FFFFFF"/>
        </w:rPr>
      </w:pPr>
    </w:p>
    <w:p w14:paraId="5C60D427" w14:textId="77777777" w:rsidR="00363097" w:rsidRDefault="00363097" w:rsidP="00363097">
      <w:pPr>
        <w:pStyle w:val="2"/>
        <w:widowControl/>
        <w:adjustRightInd w:val="0"/>
        <w:snapToGrid w:val="0"/>
        <w:spacing w:line="560" w:lineRule="exact"/>
        <w:jc w:val="center"/>
        <w:rPr>
          <w:rFonts w:ascii="仿宋" w:eastAsia="仿宋" w:hAnsi="仿宋" w:cs="仿宋"/>
          <w:b w:val="0"/>
          <w:bCs w:val="0"/>
          <w:shd w:val="clear" w:color="auto" w:fill="FFFFFF"/>
        </w:rPr>
      </w:pPr>
      <w:bookmarkStart w:id="8" w:name="_Toc9207"/>
      <w:r>
        <w:rPr>
          <w:rFonts w:ascii="仿宋" w:eastAsia="仿宋" w:hAnsi="仿宋" w:cs="仿宋" w:hint="eastAsia"/>
          <w:bCs w:val="0"/>
          <w:shd w:val="clear" w:color="auto" w:fill="FFFFFF"/>
        </w:rPr>
        <w:t>第二章　河道整治与建设</w:t>
      </w:r>
      <w:bookmarkEnd w:id="8"/>
    </w:p>
    <w:p w14:paraId="09B7CAD7"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第七条</w:t>
      </w:r>
      <w:r>
        <w:rPr>
          <w:rFonts w:ascii="仿宋" w:eastAsia="仿宋" w:hAnsi="仿宋" w:cs="仿宋" w:hint="eastAsia"/>
          <w:bCs/>
          <w:sz w:val="32"/>
          <w:szCs w:val="32"/>
          <w:shd w:val="clear" w:color="auto" w:fill="FFFFFF"/>
        </w:rPr>
        <w:t xml:space="preserve"> 县级以上水行政主管部门应当编制防洪、岸线保护与利用、河道采砂等专业规划。河道整治与建设应当服从江河流域综合规划和专业规划，符合国家规定的防洪标准、通航标准和其他有关技术要求，维护河道工程安全，保持河势稳定和行洪、航运畅通。</w:t>
      </w:r>
    </w:p>
    <w:p w14:paraId="6AED5872"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
          <w:sz w:val="32"/>
          <w:szCs w:val="32"/>
          <w:shd w:val="clear" w:color="auto" w:fill="FFFFFF"/>
        </w:rPr>
      </w:pPr>
      <w:r>
        <w:rPr>
          <w:rFonts w:ascii="仿宋" w:eastAsia="仿宋" w:hAnsi="仿宋" w:cs="仿宋" w:hint="eastAsia"/>
          <w:bCs/>
          <w:sz w:val="32"/>
          <w:szCs w:val="32"/>
          <w:shd w:val="clear" w:color="auto" w:fill="FFFFFF"/>
        </w:rPr>
        <w:t>省江河水库工作机构承担省水行政主管部门负责的河湖岸线保护与利用规划编制任务，指导全省河湖岸线保护与利用规划的编制，监督检查规划执行情况。</w:t>
      </w:r>
    </w:p>
    <w:p w14:paraId="2E66EC0D"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第八条 </w:t>
      </w:r>
      <w:r>
        <w:rPr>
          <w:rFonts w:ascii="仿宋" w:eastAsia="仿宋" w:hAnsi="仿宋" w:cs="仿宋" w:hint="eastAsia"/>
          <w:bCs/>
          <w:sz w:val="32"/>
          <w:szCs w:val="32"/>
          <w:shd w:val="clear" w:color="auto" w:fill="FFFFFF"/>
        </w:rPr>
        <w:t>城乡建设和发展不得占用河道管理范围内的滩地。城乡规划的临河界限，由水行政主管部门会同城市建设主管部门确定。编制和审查沿河城乡规划时，应当事先征求水行政主管部门的意见。</w:t>
      </w:r>
    </w:p>
    <w:p w14:paraId="3D7A7215" w14:textId="77777777" w:rsidR="00363097" w:rsidRDefault="00363097" w:rsidP="00363097">
      <w:pPr>
        <w:pStyle w:val="a7"/>
        <w:widowControl/>
        <w:adjustRightInd w:val="0"/>
        <w:snapToGrid w:val="0"/>
        <w:spacing w:after="226" w:line="560" w:lineRule="exact"/>
        <w:ind w:firstLineChars="200" w:firstLine="643"/>
        <w:rPr>
          <w:rFonts w:ascii="仿宋" w:eastAsia="仿宋" w:hAnsi="仿宋" w:cs="仿宋"/>
          <w:bCs/>
          <w:sz w:val="32"/>
          <w:szCs w:val="32"/>
          <w:shd w:val="clear" w:color="auto" w:fill="FFFFFF"/>
        </w:rPr>
      </w:pPr>
      <w:r>
        <w:rPr>
          <w:rFonts w:ascii="黑体" w:eastAsia="黑体" w:hAnsi="黑体" w:cs="黑体" w:hint="eastAsia"/>
          <w:b/>
          <w:sz w:val="32"/>
          <w:szCs w:val="32"/>
          <w:shd w:val="clear" w:color="auto" w:fill="FFFFFF"/>
        </w:rPr>
        <w:t xml:space="preserve">第九条 </w:t>
      </w:r>
      <w:r>
        <w:rPr>
          <w:rFonts w:ascii="仿宋" w:eastAsia="仿宋" w:hAnsi="仿宋" w:cs="仿宋" w:hint="eastAsia"/>
          <w:bCs/>
          <w:sz w:val="32"/>
          <w:szCs w:val="32"/>
          <w:shd w:val="clear" w:color="auto" w:fill="FFFFFF"/>
        </w:rPr>
        <w:t>在河道管理范围内修建跨河、穿河、穿堤、临河的桥梁、码头、道路、渡口、管道、缆线、取水、排水等工程设施，建设单位应当将工程建设方案报送有管理权的水行政主管部门审查同意。未经审查同意的，建设单位不得开工建设。</w:t>
      </w:r>
    </w:p>
    <w:p w14:paraId="1D7774C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
          <w:sz w:val="32"/>
          <w:szCs w:val="32"/>
          <w:shd w:val="clear" w:color="auto" w:fill="FFFFFF"/>
        </w:rPr>
      </w:pPr>
      <w:r>
        <w:rPr>
          <w:rFonts w:ascii="仿宋" w:eastAsia="仿宋" w:hAnsi="仿宋" w:cs="仿宋" w:hint="eastAsia"/>
          <w:bCs/>
          <w:sz w:val="32"/>
          <w:szCs w:val="32"/>
          <w:shd w:val="clear" w:color="auto" w:fill="FFFFFF"/>
        </w:rPr>
        <w:t>建设跨河、穿河、穿堤、临河的工程设施，应当符合防洪标准等要求，不得威胁堤防安全、影响河势稳定、擅自改</w:t>
      </w:r>
      <w:r>
        <w:rPr>
          <w:rFonts w:ascii="仿宋" w:eastAsia="仿宋" w:hAnsi="仿宋" w:cs="仿宋" w:hint="eastAsia"/>
          <w:bCs/>
          <w:sz w:val="32"/>
          <w:szCs w:val="32"/>
          <w:shd w:val="clear" w:color="auto" w:fill="FFFFFF"/>
        </w:rPr>
        <w:lastRenderedPageBreak/>
        <w:t>变水域和滩地用途、降低行洪和调蓄能力、缩小水域面积。确实无法避免降低行洪和调蓄能力、缩小水域面积的，应当同时建设等效替代工程或者采取其他功能补救措施。</w:t>
      </w:r>
    </w:p>
    <w:p w14:paraId="0AC7FEBE"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第十条 </w:t>
      </w:r>
      <w:r>
        <w:rPr>
          <w:rFonts w:ascii="仿宋" w:eastAsia="仿宋" w:hAnsi="仿宋" w:cs="仿宋" w:hint="eastAsia"/>
          <w:bCs/>
          <w:sz w:val="32"/>
          <w:szCs w:val="32"/>
          <w:shd w:val="clear" w:color="auto" w:fill="FFFFFF"/>
        </w:rPr>
        <w:t>河道管理范围内建设项目按照确有必要、无法避让、确保安全的原则，依据河湖岸线保护与利用规划实行分区分段差异化管控。建设项目审查权限，按照以下规定执行：</w:t>
      </w:r>
    </w:p>
    <w:p w14:paraId="35846995" w14:textId="77777777" w:rsidR="00363097" w:rsidRDefault="00363097" w:rsidP="00363097">
      <w:pPr>
        <w:pStyle w:val="a7"/>
        <w:snapToGrid w:val="0"/>
        <w:spacing w:after="226" w:line="56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一）在黄河干流陕西段、陕西省三门峡水库库区河段、渭河干流咸阳铁桥以下河道管理范围内兴建各类建设项目，黄河支流皇甫川、窟野河、渭河咸阳铁桥以上、泾河河道管理范围内兴建的大中型建设项目，黄河流域其他省界河流边界河段和省界上下游各10公里范围内兴建各类建设项目，报黄河水利委员会审查许可。</w:t>
      </w:r>
    </w:p>
    <w:p w14:paraId="33D35990" w14:textId="77777777" w:rsidR="00363097" w:rsidRDefault="00363097" w:rsidP="00363097">
      <w:pPr>
        <w:pStyle w:val="a7"/>
        <w:snapToGrid w:val="0"/>
        <w:spacing w:after="226" w:line="560" w:lineRule="exact"/>
        <w:ind w:firstLineChars="200" w:firstLine="640"/>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二）在汉江干流汉中孤山汉江大桥至汉江出陕界、嘉陵江干流西汉水入江口至嘉陵江出陕界河段管理范围内兴建的大型建设项目，长江流域其他省界河流边界河段及省界上下各10公里河段河道管理范围内兴建的各类建设项目，报长江水利委员会审查许可。</w:t>
      </w:r>
    </w:p>
    <w:p w14:paraId="4E1FBA62" w14:textId="77777777" w:rsidR="00363097" w:rsidRDefault="00363097" w:rsidP="00363097">
      <w:pPr>
        <w:pStyle w:val="a7"/>
        <w:snapToGrid w:val="0"/>
        <w:spacing w:after="226" w:line="560" w:lineRule="exact"/>
        <w:ind w:firstLineChars="200" w:firstLine="640"/>
        <w:rPr>
          <w:rFonts w:ascii="仿宋" w:eastAsia="仿宋" w:hAnsi="仿宋" w:cs="仿宋"/>
          <w:bCs/>
          <w:sz w:val="32"/>
          <w:szCs w:val="32"/>
          <w:shd w:val="clear" w:color="auto" w:fill="FFFFFF"/>
        </w:rPr>
      </w:pPr>
      <w:r>
        <w:rPr>
          <w:rFonts w:ascii="仿宋_GB2312" w:eastAsia="仿宋_GB2312" w:hAnsi="宋体" w:cs="仿宋_GB2312" w:hint="eastAsia"/>
          <w:sz w:val="32"/>
          <w:szCs w:val="32"/>
          <w:lang w:bidi="ar"/>
        </w:rPr>
        <w:t>（三）在渭河干流咸阳陇海铁路桥以上及泾河、窟野河的小型建设项目，汉江汉中孤山汉江大桥至汉江出陕界、嘉陵江西汉水入江口至嘉陵江出陕界的中型建设项目，汉江及嘉陵江其他河段、丹江、沣河、红碱淖的大中型建设项目，</w:t>
      </w:r>
      <w:r>
        <w:rPr>
          <w:rFonts w:ascii="仿宋" w:eastAsia="仿宋" w:hAnsi="仿宋" w:cs="仿宋" w:hint="eastAsia"/>
          <w:bCs/>
          <w:sz w:val="32"/>
          <w:szCs w:val="32"/>
          <w:shd w:val="clear" w:color="auto" w:fill="FFFFFF"/>
        </w:rPr>
        <w:lastRenderedPageBreak/>
        <w:t>洛河、设区的市边界河段（左右岸以河为界）、跨设区的市河道上下游各10公里范围内、省管水库管理范围内的大中小型建设项目，报省水行政主管部门审查。</w:t>
      </w:r>
    </w:p>
    <w:p w14:paraId="323E2FF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（四）其他河流河道管理范围内的建设项目审批权限由设区的市水行政主管部门确定。</w:t>
      </w:r>
    </w:p>
    <w:p w14:paraId="16C32C4A"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
          <w:sz w:val="32"/>
          <w:szCs w:val="32"/>
          <w:shd w:val="clear" w:color="auto" w:fill="FFFFFF"/>
        </w:rPr>
      </w:pPr>
      <w:r>
        <w:rPr>
          <w:rFonts w:ascii="仿宋" w:eastAsia="仿宋" w:hAnsi="仿宋" w:cs="仿宋" w:hint="eastAsia"/>
          <w:bCs/>
          <w:sz w:val="32"/>
          <w:szCs w:val="32"/>
          <w:shd w:val="clear" w:color="auto" w:fill="FFFFFF"/>
        </w:rPr>
        <w:t>审批机关应当自受理河道管理范围内建设项目工程建设方案审批申请之日起二十日内作出行政许可决定。</w:t>
      </w:r>
    </w:p>
    <w:p w14:paraId="5886DBA3"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第十一条 </w:t>
      </w:r>
      <w:r>
        <w:rPr>
          <w:rFonts w:ascii="仿宋" w:eastAsia="仿宋" w:hAnsi="仿宋" w:cs="仿宋" w:hint="eastAsia"/>
          <w:bCs/>
          <w:sz w:val="32"/>
          <w:szCs w:val="32"/>
          <w:shd w:val="clear" w:color="auto" w:fill="FFFFFF"/>
        </w:rPr>
        <w:t>经审查同意的河道管理范围内的建设项目，建设单位应当在项目所在地的县（市、区）水行政主管部门或者省三门峡库区管理机构签订清障协议。</w:t>
      </w:r>
    </w:p>
    <w:p w14:paraId="48A4E45D"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建设单位应当在建设项目竣工后六十日内，向审查同意该项目的水行政主管部门报送有关竣工资料。</w:t>
      </w:r>
    </w:p>
    <w:p w14:paraId="78D9B00E"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建设单位在施工期间损坏防洪工程、观测、管理等设施的，应当负责修复；由此造成损失的，应当给予赔偿。</w:t>
      </w:r>
    </w:p>
    <w:p w14:paraId="5243F4FB"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第十二条</w:t>
      </w:r>
      <w:r>
        <w:rPr>
          <w:rFonts w:ascii="仿宋" w:eastAsia="仿宋" w:hAnsi="仿宋" w:cs="仿宋" w:hint="eastAsia"/>
          <w:bCs/>
          <w:sz w:val="32"/>
          <w:szCs w:val="32"/>
          <w:shd w:val="clear" w:color="auto" w:fill="FFFFFF"/>
        </w:rPr>
        <w:t xml:space="preserve"> 整治河道、修建水库新增的滩地属国家所有。</w:t>
      </w:r>
    </w:p>
    <w:p w14:paraId="141A309B"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第十三条</w:t>
      </w:r>
      <w:r>
        <w:rPr>
          <w:rFonts w:ascii="仿宋" w:eastAsia="仿宋" w:hAnsi="仿宋" w:cs="仿宋" w:hint="eastAsia"/>
          <w:bCs/>
          <w:sz w:val="32"/>
          <w:szCs w:val="32"/>
          <w:shd w:val="clear" w:color="auto" w:fill="FFFFFF"/>
        </w:rPr>
        <w:t xml:space="preserve"> 鼓励企业事业单位、农村集体经济组织或者个人自筹资金修建河道工程，但必须经水行政主管部门批准、放线后方可施工。河道工程竣工后，由水行政主管部门依照管理权限验收管理。</w:t>
      </w:r>
    </w:p>
    <w:p w14:paraId="4BC7619B"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企业事业单位、农村集体经济组织或者个人自筹资金修建河道工程新增的护堤地以外的滩地，经有批准权的人民政</w:t>
      </w:r>
      <w:r>
        <w:rPr>
          <w:rFonts w:ascii="仿宋" w:eastAsia="仿宋" w:hAnsi="仿宋" w:cs="仿宋" w:hint="eastAsia"/>
          <w:bCs/>
          <w:sz w:val="32"/>
          <w:szCs w:val="32"/>
          <w:shd w:val="clear" w:color="auto" w:fill="FFFFFF"/>
        </w:rPr>
        <w:lastRenderedPageBreak/>
        <w:t>府批准后，投资者可以依法取得该滩地的全部或者部分使用权。</w:t>
      </w:r>
    </w:p>
    <w:p w14:paraId="3AF85319"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第十四条 </w:t>
      </w:r>
      <w:r>
        <w:rPr>
          <w:rFonts w:ascii="仿宋" w:eastAsia="仿宋" w:hAnsi="仿宋" w:cs="仿宋" w:hint="eastAsia"/>
          <w:bCs/>
          <w:sz w:val="32"/>
          <w:szCs w:val="32"/>
          <w:shd w:val="clear" w:color="auto" w:fill="FFFFFF"/>
        </w:rPr>
        <w:t>禁止围湖造地。已经围垦的，应当按照国家规定的防洪标准进行治理，有计划地退地还湖。湖泊的开发利用规划必须经水行政主管部门审查同意。</w:t>
      </w:r>
    </w:p>
    <w:p w14:paraId="6398AD1D" w14:textId="77777777" w:rsidR="00363097" w:rsidRDefault="00363097" w:rsidP="00363097">
      <w:pPr>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禁止围垦河道。确需围垦的，应当进行科学论证，经省水行政主管部门同意，报省人民政府批准。</w:t>
      </w:r>
    </w:p>
    <w:p w14:paraId="733612DD" w14:textId="77777777" w:rsidR="00363097" w:rsidRDefault="00363097" w:rsidP="00363097">
      <w:pPr>
        <w:adjustRightInd w:val="0"/>
        <w:snapToGrid w:val="0"/>
        <w:spacing w:after="226" w:line="560" w:lineRule="exact"/>
        <w:ind w:firstLineChars="200" w:firstLine="640"/>
        <w:rPr>
          <w:rFonts w:ascii="仿宋" w:eastAsia="仿宋" w:hAnsi="仿宋" w:cs="仿宋"/>
          <w:b/>
          <w:sz w:val="32"/>
          <w:szCs w:val="32"/>
          <w:shd w:val="clear" w:color="auto" w:fill="FFFFFF"/>
        </w:rPr>
      </w:pPr>
      <w:r>
        <w:rPr>
          <w:rFonts w:ascii="仿宋" w:eastAsia="仿宋" w:hAnsi="仿宋" w:cs="仿宋" w:hint="eastAsia"/>
          <w:bCs/>
          <w:sz w:val="32"/>
          <w:szCs w:val="32"/>
          <w:shd w:val="clear" w:color="auto" w:fill="FFFFFF"/>
        </w:rPr>
        <w:t>禁止非法侵占河湖水域或违法利用、占用河湖岸线。</w:t>
      </w:r>
    </w:p>
    <w:p w14:paraId="7C7EA69C"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p>
    <w:p w14:paraId="21CAB878" w14:textId="77777777" w:rsidR="00363097" w:rsidRDefault="00363097" w:rsidP="00363097">
      <w:pPr>
        <w:pStyle w:val="2"/>
        <w:widowControl/>
        <w:adjustRightInd w:val="0"/>
        <w:snapToGrid w:val="0"/>
        <w:spacing w:line="560" w:lineRule="exact"/>
        <w:jc w:val="center"/>
        <w:rPr>
          <w:rFonts w:ascii="仿宋" w:eastAsia="仿宋" w:hAnsi="仿宋" w:cs="仿宋"/>
          <w:b w:val="0"/>
          <w:bCs w:val="0"/>
          <w:shd w:val="clear" w:color="auto" w:fill="FFFFFF"/>
        </w:rPr>
      </w:pPr>
      <w:bookmarkStart w:id="9" w:name="_Toc15078"/>
      <w:r>
        <w:rPr>
          <w:rFonts w:ascii="仿宋" w:eastAsia="仿宋" w:hAnsi="仿宋" w:cs="仿宋" w:hint="eastAsia"/>
          <w:bCs w:val="0"/>
          <w:shd w:val="clear" w:color="auto" w:fill="FFFFFF"/>
        </w:rPr>
        <w:t>第三章　河道保护</w:t>
      </w:r>
      <w:bookmarkEnd w:id="9"/>
    </w:p>
    <w:p w14:paraId="79138891"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第十五条</w:t>
      </w:r>
      <w:r>
        <w:rPr>
          <w:rFonts w:ascii="仿宋" w:eastAsia="仿宋" w:hAnsi="仿宋" w:cs="仿宋" w:hint="eastAsia"/>
          <w:bCs/>
          <w:sz w:val="32"/>
          <w:szCs w:val="32"/>
          <w:shd w:val="clear" w:color="auto" w:fill="FFFFFF"/>
        </w:rPr>
        <w:t xml:space="preserve"> 各级人民政府应当按照专业管理和群众管理相结合的原则，建立健全河道管理机构和群众管护组织。</w:t>
      </w:r>
    </w:p>
    <w:p w14:paraId="7D6B0C9F"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专业管理机构的设置，由县级以上水行政主管部门提出方案，报同级人民政府批准。</w:t>
      </w:r>
    </w:p>
    <w:p w14:paraId="0ED029F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群众管护组织，由县（市、区）水行政主管部门按沿河乡（镇）、村建立管理段、组，落实管护责任。</w:t>
      </w:r>
    </w:p>
    <w:p w14:paraId="62E6F2D2"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第十六条</w:t>
      </w:r>
      <w:r>
        <w:rPr>
          <w:rFonts w:ascii="仿宋" w:eastAsia="仿宋" w:hAnsi="仿宋" w:cs="仿宋" w:hint="eastAsia"/>
          <w:bCs/>
          <w:sz w:val="32"/>
          <w:szCs w:val="32"/>
          <w:shd w:val="clear" w:color="auto" w:fill="FFFFFF"/>
        </w:rPr>
        <w:t xml:space="preserve"> 河道堤防护堤地、护岸地由水行政主管部门统一管理，主要用于种植防护林、抢险取土、淤背加固堤防、堆放防洪抢险物料，任何单位和个人不得擅自侵占。</w:t>
      </w:r>
    </w:p>
    <w:p w14:paraId="50FE596D"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lastRenderedPageBreak/>
        <w:t>第十七条</w:t>
      </w:r>
      <w:r>
        <w:rPr>
          <w:rFonts w:ascii="仿宋" w:eastAsia="仿宋" w:hAnsi="仿宋" w:cs="仿宋" w:hint="eastAsia"/>
          <w:bCs/>
          <w:sz w:val="32"/>
          <w:szCs w:val="32"/>
          <w:shd w:val="clear" w:color="auto" w:fill="FFFFFF"/>
        </w:rPr>
        <w:t xml:space="preserve"> 河道堤防护堤地、护岸地的范围，按照以下规定确定：</w:t>
      </w:r>
    </w:p>
    <w:p w14:paraId="48B97D18"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一）护堤地宽度：黄河禹门口至潼关段，临河、背河堤防两侧各宽一百米（从堤坡脚算起，下同）。渭河宝鸡峡大坝至咸阳铁路桥段，临河二十米，背河五十米；渭河三门峡库区咸阳、西安市段，临河二十米，背河五十米；渭河渭南市段，临河五十米，背河三十米。洛河状头水文站以下河段，临河、背河各宽二十米。三门峡库区南山支流段，临河、背河各宽十米。汉江平川段从勉县武侯镇至洋县小峡口，临河三十米，背河十米；</w:t>
      </w:r>
    </w:p>
    <w:p w14:paraId="0F00DB0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二）护岸地宽度：黄河、渭河宝鸡峡大坝以下河段、汉江平川段勉县武侯镇至洋县小峡口、洛河状头水文站以下河段两边从河岸边沿向外各宽三十米；三门峡库区排水干沟两边从沟沿向外各宽十米，排水支沟两边从沟沿向外各宽五米；</w:t>
      </w:r>
    </w:p>
    <w:p w14:paraId="2EDFAF87"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（三）其他河道、河段堤防护堤地、护岸地宽度，由所在设区的市、县（市、区）人民政府确定。</w:t>
      </w:r>
    </w:p>
    <w:p w14:paraId="565D9DEA"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护堤地、护岸地由县（市、区）人民政府组织水行政主管部门和自然资源部门划定并公告。集体所有土地划为护堤地的，由县（市、区）人民政府予以调整。</w:t>
      </w:r>
    </w:p>
    <w:p w14:paraId="60800BF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第十八条</w:t>
      </w:r>
      <w:r>
        <w:rPr>
          <w:rFonts w:ascii="仿宋" w:eastAsia="仿宋" w:hAnsi="仿宋" w:cs="仿宋" w:hint="eastAsia"/>
          <w:bCs/>
          <w:sz w:val="32"/>
          <w:szCs w:val="32"/>
          <w:shd w:val="clear" w:color="auto" w:fill="FFFFFF"/>
        </w:rPr>
        <w:t xml:space="preserve"> 县级以上人民政府可以在河道管理范围的相连地域划定堤防安全保护区。</w:t>
      </w:r>
    </w:p>
    <w:p w14:paraId="2B5833DD"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lastRenderedPageBreak/>
        <w:t>黄河、汉江的堤防安全保护区，沿背河护堤地边线向外划五十米。其他河道堤防安全保护区，由县级以上人民政府确定。</w:t>
      </w:r>
    </w:p>
    <w:p w14:paraId="71CA680B"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在堤防安全保护区内禁止进行打井、钻探、爆破、挖筑鱼塘、开矿、采石、取土、挖沙、挖塘、修坟等危害堤防安全的活动。</w:t>
      </w:r>
    </w:p>
    <w:p w14:paraId="7D066820"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第十九条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在河道管理范围内，禁止下列行为：</w:t>
      </w:r>
    </w:p>
    <w:p w14:paraId="79D596D2"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（一）修建围堤、生产堤</w:t>
      </w:r>
      <w:r>
        <w:rPr>
          <w:rFonts w:ascii="仿宋" w:eastAsia="仿宋" w:hAnsi="仿宋" w:cs="仿宋" w:hint="eastAsia"/>
          <w:bCs/>
          <w:sz w:val="32"/>
          <w:szCs w:val="32"/>
          <w:shd w:val="clear" w:color="auto" w:fill="FFFFFF"/>
        </w:rPr>
        <w:t>、阻水渠道、阻水道路；</w:t>
      </w:r>
    </w:p>
    <w:p w14:paraId="1207F898"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（二）倾倒垃圾、矿渣、石渣、煤灰、泥土、废弃土石料和其他废弃物；</w:t>
      </w:r>
    </w:p>
    <w:p w14:paraId="56D88DE6"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（三）种植阻水林木、高秆作物；</w:t>
      </w:r>
    </w:p>
    <w:p w14:paraId="4CC8909D"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（四）设置拦河渔具；</w:t>
      </w:r>
    </w:p>
    <w:p w14:paraId="4560ABA1"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（五）堆放、倾倒、掩埋、排放污染水体的物体；在河道内清洗装贮过油类或有毒污染物的车辆或容器。</w:t>
      </w:r>
    </w:p>
    <w:p w14:paraId="28A51C1A"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禁止垦种堤防或者在堤防和护堤地内建房、开渠、挖窖、</w:t>
      </w:r>
    </w:p>
    <w:p w14:paraId="6133D867" w14:textId="77777777" w:rsidR="00363097" w:rsidRDefault="00363097" w:rsidP="00363097">
      <w:pPr>
        <w:adjustRightInd w:val="0"/>
        <w:snapToGrid w:val="0"/>
        <w:spacing w:line="560" w:lineRule="exact"/>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挖坑、开口、爆破、打井、挖砂、取土、淘金、挖池、挖塘、放牧、葬坟、晒粮、存放物料、开采地下资源、进行考古发掘以及开展集市贸易活动。</w:t>
      </w:r>
    </w:p>
    <w:p w14:paraId="1D01C1C9" w14:textId="77777777" w:rsidR="00363097" w:rsidRDefault="00363097" w:rsidP="00363097">
      <w:p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水库库区及工程管理范围内禁止开采地下资源。</w:t>
      </w:r>
    </w:p>
    <w:p w14:paraId="6773F1BE" w14:textId="77777777" w:rsidR="00363097" w:rsidRDefault="00363097" w:rsidP="00363097">
      <w:pPr>
        <w:adjustRightInd w:val="0"/>
        <w:snapToGrid w:val="0"/>
        <w:spacing w:line="560" w:lineRule="exact"/>
        <w:ind w:firstLineChars="200" w:firstLine="640"/>
        <w:rPr>
          <w:rFonts w:ascii="仿宋" w:eastAsia="仿宋" w:hAnsi="仿宋" w:cs="仿宋"/>
          <w:b/>
          <w:color w:val="000000" w:themeColor="text1"/>
          <w:sz w:val="32"/>
          <w:szCs w:val="32"/>
          <w:shd w:val="clear" w:color="auto" w:fill="FFFFFF"/>
        </w:rPr>
      </w:pPr>
      <w:r>
        <w:rPr>
          <w:rFonts w:ascii="黑体" w:eastAsia="黑体" w:hAnsi="黑体" w:cs="黑体" w:hint="eastAsia"/>
          <w:bCs/>
          <w:color w:val="000000" w:themeColor="text1"/>
          <w:sz w:val="32"/>
          <w:szCs w:val="32"/>
          <w:shd w:val="clear" w:color="auto" w:fill="FFFFFF"/>
        </w:rPr>
        <w:t xml:space="preserve">第二十条 </w:t>
      </w:r>
      <w:r>
        <w:rPr>
          <w:rFonts w:ascii="仿宋" w:eastAsia="仿宋" w:hAnsi="仿宋" w:cs="仿宋" w:hint="eastAsia"/>
          <w:bCs/>
          <w:color w:val="000000" w:themeColor="text1"/>
          <w:sz w:val="32"/>
          <w:szCs w:val="32"/>
          <w:shd w:val="clear" w:color="auto" w:fill="FFFFFF"/>
        </w:rPr>
        <w:t>在河道管理范围内进行下列活动，必须按照河道管理权限报水行政主管部门审批：</w:t>
      </w:r>
    </w:p>
    <w:p w14:paraId="660DE8ED" w14:textId="77777777" w:rsidR="00363097" w:rsidRDefault="00363097" w:rsidP="00363097">
      <w:pPr>
        <w:numPr>
          <w:ilvl w:val="0"/>
          <w:numId w:val="2"/>
        </w:num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临时占用河道、湖泊管理范围内滩地、水面的；</w:t>
      </w:r>
    </w:p>
    <w:p w14:paraId="3EADC34F" w14:textId="77777777" w:rsidR="00363097" w:rsidRDefault="00363097" w:rsidP="00363097">
      <w:pPr>
        <w:numPr>
          <w:ilvl w:val="0"/>
          <w:numId w:val="2"/>
        </w:num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打井、钻探、爆破、挖筑鱼塘的；</w:t>
      </w:r>
    </w:p>
    <w:p w14:paraId="2B2A872A" w14:textId="77777777" w:rsidR="00363097" w:rsidRDefault="00363097" w:rsidP="00363097">
      <w:pPr>
        <w:numPr>
          <w:ilvl w:val="0"/>
          <w:numId w:val="2"/>
        </w:num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lastRenderedPageBreak/>
        <w:t>采砂、取土、淘金、弃置砂石或者淤泥；</w:t>
      </w:r>
    </w:p>
    <w:p w14:paraId="19902B74" w14:textId="77777777" w:rsidR="00363097" w:rsidRDefault="00363097" w:rsidP="00363097">
      <w:pPr>
        <w:numPr>
          <w:ilvl w:val="0"/>
          <w:numId w:val="2"/>
        </w:num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在河道滩地存放物料、修建厂房或者设置其他建筑设施；</w:t>
      </w:r>
    </w:p>
    <w:p w14:paraId="4ADFC8C6" w14:textId="77777777" w:rsidR="00363097" w:rsidRDefault="00363097" w:rsidP="00363097">
      <w:pPr>
        <w:numPr>
          <w:ilvl w:val="0"/>
          <w:numId w:val="2"/>
        </w:numPr>
        <w:adjustRightInd w:val="0"/>
        <w:snapToGrid w:val="0"/>
        <w:spacing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在河道滩地开采地下资源、矿产资源，进行考古发掘，开发旅游资源的；</w:t>
      </w:r>
    </w:p>
    <w:p w14:paraId="06262049" w14:textId="77777777" w:rsidR="00363097" w:rsidRDefault="00363097" w:rsidP="00363097">
      <w:pPr>
        <w:adjustRightInd w:val="0"/>
        <w:snapToGrid w:val="0"/>
        <w:spacing w:after="226" w:line="560" w:lineRule="exact"/>
        <w:ind w:firstLineChars="200" w:firstLine="640"/>
        <w:rPr>
          <w:rFonts w:ascii="仿宋" w:eastAsia="仿宋" w:hAnsi="仿宋" w:cs="仿宋"/>
          <w:bCs/>
          <w:color w:val="0000FF"/>
          <w:sz w:val="32"/>
          <w:szCs w:val="32"/>
          <w:highlight w:val="yellow"/>
          <w:shd w:val="clear" w:color="auto" w:fill="FFFFFF"/>
        </w:rPr>
      </w:pPr>
      <w:r>
        <w:rPr>
          <w:rFonts w:ascii="仿宋" w:eastAsia="仿宋" w:hAnsi="仿宋" w:cs="仿宋" w:hint="eastAsia"/>
          <w:bCs/>
          <w:color w:val="000000" w:themeColor="text1"/>
          <w:sz w:val="32"/>
          <w:szCs w:val="32"/>
          <w:shd w:val="clear" w:color="auto" w:fill="FFFFFF"/>
        </w:rPr>
        <w:t>（七）其他确需在河道管理范围内从事的生产建设活动。</w:t>
      </w:r>
    </w:p>
    <w:p w14:paraId="7FB14783"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 xml:space="preserve">第二十一条 </w:t>
      </w:r>
      <w:r>
        <w:rPr>
          <w:rFonts w:ascii="仿宋" w:eastAsia="仿宋" w:hAnsi="仿宋" w:cs="仿宋" w:hint="eastAsia"/>
          <w:bCs/>
          <w:color w:val="000000" w:themeColor="text1"/>
          <w:sz w:val="32"/>
          <w:szCs w:val="32"/>
          <w:shd w:val="clear" w:color="auto" w:fill="FFFFFF"/>
        </w:rPr>
        <w:t>全省河道采砂实行河道采砂规划和许可制度。</w:t>
      </w:r>
    </w:p>
    <w:p w14:paraId="4F11793B" w14:textId="77777777" w:rsidR="00363097" w:rsidRDefault="00363097" w:rsidP="00363097">
      <w:pPr>
        <w:pStyle w:val="a7"/>
        <w:widowControl/>
        <w:adjustRightInd w:val="0"/>
        <w:snapToGrid w:val="0"/>
        <w:spacing w:after="226" w:line="560" w:lineRule="exact"/>
        <w:ind w:firstLineChars="200" w:firstLine="640"/>
        <w:rPr>
          <w:rFonts w:ascii="方正仿宋_GB2312" w:eastAsia="方正仿宋_GB2312" w:hAnsi="方正仿宋_GB2312" w:cs="方正仿宋_GB2312"/>
          <w:b/>
          <w:sz w:val="32"/>
          <w:szCs w:val="32"/>
          <w:shd w:val="clear" w:color="auto" w:fill="FFFFFF"/>
        </w:rPr>
      </w:pPr>
      <w:r>
        <w:rPr>
          <w:rFonts w:ascii="仿宋" w:eastAsia="仿宋" w:hAnsi="仿宋" w:cs="仿宋" w:hint="eastAsia"/>
          <w:bCs/>
          <w:color w:val="000000" w:themeColor="text1"/>
          <w:sz w:val="32"/>
          <w:szCs w:val="32"/>
          <w:shd w:val="clear" w:color="auto" w:fill="FFFFFF"/>
        </w:rPr>
        <w:t>采砂规划是采砂许可、监督管理的依据，坚持保护优先、科学规划、确保安全，由县级以上水行政主管部门根据河湖管理权限组织编制，征求上一级水行政主管部门意见后，报本级人民政府批准。</w:t>
      </w:r>
    </w:p>
    <w:p w14:paraId="6C64A406"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河道采砂应当按照规定依法取得采砂许可证，按照采砂许可证载明的区域、数量、期限及作业方式开采，接受水行政主管部门的监督管理。</w:t>
      </w:r>
    </w:p>
    <w:p w14:paraId="6BF560FB"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县级以上人民政府依法划定禁采区，规定禁采期，并向社会公布。禁止在禁采区和禁采期从事河道采砂活动。</w:t>
      </w:r>
    </w:p>
    <w:p w14:paraId="3F965F1D"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第二十二条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县级水行政主管部门应当根据河道行洪、蓄洪、生态修复保护等需要，对河道淤积情况开展必要性、可行性科学论证，对确有必要清淤的河道，编制清淤疏浚方</w:t>
      </w:r>
      <w:r>
        <w:rPr>
          <w:rFonts w:ascii="仿宋" w:eastAsia="仿宋" w:hAnsi="仿宋" w:cs="仿宋" w:hint="eastAsia"/>
          <w:bCs/>
          <w:color w:val="000000" w:themeColor="text1"/>
          <w:sz w:val="32"/>
          <w:szCs w:val="32"/>
          <w:shd w:val="clear" w:color="auto" w:fill="FFFFFF"/>
        </w:rPr>
        <w:lastRenderedPageBreak/>
        <w:t>案，经市人民政府水行政主管部门审查同意后，报本级人民政府批复，并报省水行政主管部门备案。</w:t>
      </w:r>
    </w:p>
    <w:p w14:paraId="06CBC4F7"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省三门峡库区河道清淤疏浚方案由省水行政主管部门所属的省三门峡库区管理机构组织编制，征求所在市人民政府意见，经省水行政主管部门审查，报省人民政府批准。</w:t>
      </w:r>
    </w:p>
    <w:p w14:paraId="524FDAA5"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河道清淤疏浚中产生的砂石由县级人民政府统一组织处置，收益归本级财政所有，优先用于清淤疏浚项目建设、防洪工程建设及河湖保护治理。</w:t>
      </w:r>
    </w:p>
    <w:p w14:paraId="5C83DE81"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第二十三条</w:t>
      </w:r>
      <w:r>
        <w:rPr>
          <w:rFonts w:ascii="仿宋" w:eastAsia="仿宋" w:hAnsi="仿宋" w:cs="仿宋" w:hint="eastAsia"/>
          <w:bCs/>
          <w:sz w:val="32"/>
          <w:szCs w:val="32"/>
          <w:shd w:val="clear" w:color="auto" w:fill="FFFFFF"/>
        </w:rPr>
        <w:t xml:space="preserve"> 水行政主管部门应当在重要河道和重要河段设立固定观测断面，对河道断面、水位、冲淤、河势变化及堤防、护岸、护滩、险工等进行定期观测记载。</w:t>
      </w:r>
    </w:p>
    <w:p w14:paraId="49FBF0A6"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第二十四条</w:t>
      </w:r>
      <w:r>
        <w:rPr>
          <w:rFonts w:ascii="仿宋" w:eastAsia="仿宋" w:hAnsi="仿宋" w:cs="仿宋" w:hint="eastAsia"/>
          <w:bCs/>
          <w:sz w:val="32"/>
          <w:szCs w:val="32"/>
          <w:shd w:val="clear" w:color="auto" w:fill="FFFFFF"/>
        </w:rPr>
        <w:t xml:space="preserve"> 河道沿岸的县（市、区）、乡（镇）人民政府，可以依据国务院有关规定组织维修和加固河道工程。</w:t>
      </w:r>
    </w:p>
    <w:p w14:paraId="614BFED2"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第二十五条</w:t>
      </w:r>
      <w:r>
        <w:rPr>
          <w:rFonts w:ascii="仿宋" w:eastAsia="仿宋" w:hAnsi="仿宋" w:cs="仿宋" w:hint="eastAsia"/>
          <w:bCs/>
          <w:sz w:val="32"/>
          <w:szCs w:val="32"/>
          <w:shd w:val="clear" w:color="auto" w:fill="FFFFFF"/>
        </w:rPr>
        <w:t xml:space="preserve"> 禁止在易发生山体滑坡、崩岸、泥石流等地质灾害的河段和水库周边地带从事开山采石、采矿、开荒等危及山体稳定的活动。</w:t>
      </w:r>
    </w:p>
    <w:p w14:paraId="3B7BBB6B"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第二十六条</w:t>
      </w:r>
      <w:r>
        <w:rPr>
          <w:rFonts w:ascii="仿宋" w:eastAsia="仿宋" w:hAnsi="仿宋" w:cs="仿宋" w:hint="eastAsia"/>
          <w:bCs/>
          <w:sz w:val="32"/>
          <w:szCs w:val="32"/>
          <w:shd w:val="clear" w:color="auto" w:fill="FFFFFF"/>
        </w:rPr>
        <w:t xml:space="preserve"> 禁止破坏河道测量标志、观测设备、通讯线路、照明报警器具、工程物料、界桩、里程桩、护堤护林标志、管护房等设施及抢险救生道路。不得擅自侵占或者拆毁旧堤、旧坝、老岸等工程。</w:t>
      </w:r>
    </w:p>
    <w:p w14:paraId="14D1DEC0"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lastRenderedPageBreak/>
        <w:t>第二十七条</w:t>
      </w:r>
      <w:r>
        <w:rPr>
          <w:rFonts w:ascii="仿宋" w:eastAsia="仿宋" w:hAnsi="仿宋" w:cs="仿宋" w:hint="eastAsia"/>
          <w:bCs/>
          <w:sz w:val="32"/>
          <w:szCs w:val="32"/>
          <w:shd w:val="clear" w:color="auto" w:fill="FFFFFF"/>
        </w:rPr>
        <w:t xml:space="preserve"> 禁止影响堤防安全的履带、超限、超重机动车辆在堤顶行驶；堤顶道路兼做公共交通的，由公安交通管理部门负责交通指挥管理；防汛抢险期间，除执行紧急任务的防汛、应急、抢险、军事、公安、救护车辆外，无关人员和车辆不得通行。</w:t>
      </w:r>
    </w:p>
    <w:p w14:paraId="525B2E4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第二十八条</w:t>
      </w:r>
      <w:r>
        <w:rPr>
          <w:rFonts w:ascii="仿宋" w:eastAsia="仿宋" w:hAnsi="仿宋" w:cs="仿宋" w:hint="eastAsia"/>
          <w:bCs/>
          <w:sz w:val="32"/>
          <w:szCs w:val="32"/>
          <w:shd w:val="clear" w:color="auto" w:fill="FFFFFF"/>
        </w:rPr>
        <w:t xml:space="preserve"> 河道防护林由水行政主管部门按照临河造防浪林、背河造防汛抢险用材林、堤肩造行道林、堤坡植草皮的原则规划、营造和管理。鼓励单位和个人义务营造河道防护林。</w:t>
      </w:r>
    </w:p>
    <w:p w14:paraId="0F0B8BC0"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禁止侵占、损毁、盗伐河道防护林。</w:t>
      </w:r>
    </w:p>
    <w:p w14:paraId="48FD0770" w14:textId="77777777" w:rsidR="00363097" w:rsidRDefault="00363097" w:rsidP="00363097">
      <w:pPr>
        <w:adjustRightInd w:val="0"/>
        <w:snapToGrid w:val="0"/>
        <w:spacing w:line="560" w:lineRule="exact"/>
        <w:jc w:val="center"/>
        <w:rPr>
          <w:rFonts w:ascii="仿宋_GB2312" w:eastAsia="仿宋_GB2312" w:hAnsi="Tahoma" w:cs="Tahoma"/>
          <w:bCs/>
          <w:kern w:val="0"/>
          <w:sz w:val="32"/>
          <w:szCs w:val="32"/>
        </w:rPr>
      </w:pPr>
    </w:p>
    <w:p w14:paraId="2E13207E" w14:textId="77777777" w:rsidR="00363097" w:rsidRDefault="00363097" w:rsidP="00363097">
      <w:pPr>
        <w:pStyle w:val="2"/>
        <w:widowControl/>
        <w:adjustRightInd w:val="0"/>
        <w:snapToGrid w:val="0"/>
        <w:spacing w:line="560" w:lineRule="exact"/>
        <w:jc w:val="center"/>
        <w:rPr>
          <w:rFonts w:ascii="仿宋" w:eastAsia="仿宋" w:hAnsi="仿宋" w:cs="仿宋"/>
          <w:b w:val="0"/>
          <w:bCs w:val="0"/>
          <w:shd w:val="clear" w:color="auto" w:fill="FFFFFF"/>
        </w:rPr>
      </w:pPr>
      <w:bookmarkStart w:id="10" w:name="_Toc31337"/>
      <w:r>
        <w:rPr>
          <w:rFonts w:ascii="仿宋" w:eastAsia="仿宋" w:hAnsi="仿宋" w:cs="仿宋" w:hint="eastAsia"/>
          <w:bCs w:val="0"/>
          <w:shd w:val="clear" w:color="auto" w:fill="FFFFFF"/>
        </w:rPr>
        <w:t>第四章　河道清障</w:t>
      </w:r>
      <w:bookmarkEnd w:id="10"/>
    </w:p>
    <w:p w14:paraId="2ED23C38"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第二十九条 </w:t>
      </w:r>
      <w:r>
        <w:rPr>
          <w:rFonts w:ascii="仿宋" w:eastAsia="仿宋" w:hAnsi="仿宋" w:cs="仿宋" w:hint="eastAsia"/>
          <w:bCs/>
          <w:sz w:val="32"/>
          <w:szCs w:val="32"/>
          <w:shd w:val="clear" w:color="auto" w:fill="FFFFFF"/>
        </w:rPr>
        <w:t>对河道管理范围内影响河道行洪安全的违章工程、阻水林木、碍洪堆积物等，按照“谁设障，谁清除”的原则，由防汛指挥机构或者水行政主管部门责令限期改建或者清除。逾期不改建又不清除的，由防汛指挥机构或者水行政主管部门组织强行清除，所需费用由设障者承担。</w:t>
      </w:r>
    </w:p>
    <w:p w14:paraId="525CFDE5"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第三十条</w:t>
      </w:r>
      <w:r>
        <w:rPr>
          <w:rFonts w:ascii="仿宋" w:eastAsia="仿宋" w:hAnsi="仿宋" w:cs="仿宋" w:hint="eastAsia"/>
          <w:bCs/>
          <w:sz w:val="32"/>
          <w:szCs w:val="32"/>
          <w:shd w:val="clear" w:color="auto" w:fill="FFFFFF"/>
        </w:rPr>
        <w:t xml:space="preserve"> 对已建成的壅水、阻水严重的桥梁、引道、管道、码头和不符合防洪安全要求的涵洞、水闸等建筑物，按照河道管理权限，由水行政主管部门根据国家规定的防洪</w:t>
      </w:r>
      <w:r>
        <w:rPr>
          <w:rFonts w:ascii="仿宋" w:eastAsia="仿宋" w:hAnsi="仿宋" w:cs="仿宋" w:hint="eastAsia"/>
          <w:bCs/>
          <w:sz w:val="32"/>
          <w:szCs w:val="32"/>
          <w:shd w:val="clear" w:color="auto" w:fill="FFFFFF"/>
        </w:rPr>
        <w:lastRenderedPageBreak/>
        <w:t>标准提出处理意见，报同级人民政府批准，责成原建设单位限期改建或者拆除。</w:t>
      </w:r>
    </w:p>
    <w:p w14:paraId="548513F4"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第三十一条</w:t>
      </w:r>
      <w:r>
        <w:rPr>
          <w:rFonts w:ascii="仿宋" w:eastAsia="仿宋" w:hAnsi="仿宋" w:cs="仿宋" w:hint="eastAsia"/>
          <w:bCs/>
          <w:sz w:val="32"/>
          <w:szCs w:val="32"/>
          <w:shd w:val="clear" w:color="auto" w:fill="FFFFFF"/>
        </w:rPr>
        <w:t xml:space="preserve"> 各级水行政主管部门汛期应当组织巡堤查险，观测雨情、水情和工程情况；发现险情，按照相关规定报告县级以上人民政府组织抢护。汛后水行政主管部门应当组织对河道防洪工程进行全面查勘，修复水毁工程。</w:t>
      </w:r>
    </w:p>
    <w:p w14:paraId="105B68B6"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第三十二条</w:t>
      </w:r>
      <w:r>
        <w:rPr>
          <w:rFonts w:ascii="仿宋" w:eastAsia="仿宋" w:hAnsi="仿宋" w:cs="仿宋" w:hint="eastAsia"/>
          <w:bCs/>
          <w:sz w:val="32"/>
          <w:szCs w:val="32"/>
          <w:shd w:val="clear" w:color="auto" w:fill="FFFFFF"/>
        </w:rPr>
        <w:t xml:space="preserve"> 河道堤防的维修养护经费，按照分级管理的原则，由各级财政负担，列入年度财政预算。</w:t>
      </w:r>
    </w:p>
    <w:p w14:paraId="1DCCC544"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p>
    <w:p w14:paraId="53B88F8E" w14:textId="77777777" w:rsidR="00363097" w:rsidRDefault="00363097" w:rsidP="00363097">
      <w:pPr>
        <w:pStyle w:val="2"/>
        <w:widowControl/>
        <w:adjustRightInd w:val="0"/>
        <w:snapToGrid w:val="0"/>
        <w:spacing w:line="560" w:lineRule="exact"/>
        <w:jc w:val="center"/>
        <w:rPr>
          <w:rFonts w:ascii="仿宋" w:eastAsia="仿宋" w:hAnsi="仿宋" w:cs="仿宋"/>
          <w:b w:val="0"/>
          <w:bCs w:val="0"/>
          <w:shd w:val="clear" w:color="auto" w:fill="FFFFFF"/>
        </w:rPr>
      </w:pPr>
      <w:bookmarkStart w:id="11" w:name="_Toc22369"/>
      <w:r>
        <w:rPr>
          <w:rFonts w:ascii="仿宋" w:eastAsia="仿宋" w:hAnsi="仿宋" w:cs="仿宋" w:hint="eastAsia"/>
          <w:bCs w:val="0"/>
          <w:shd w:val="clear" w:color="auto" w:fill="FFFFFF"/>
        </w:rPr>
        <w:t>第五章　法律责任</w:t>
      </w:r>
      <w:bookmarkEnd w:id="11"/>
    </w:p>
    <w:p w14:paraId="6A6809DC"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第三十三条</w:t>
      </w:r>
      <w:r>
        <w:rPr>
          <w:rFonts w:ascii="仿宋" w:eastAsia="仿宋" w:hAnsi="仿宋" w:cs="仿宋" w:hint="eastAsia"/>
          <w:bCs/>
          <w:sz w:val="32"/>
          <w:szCs w:val="32"/>
          <w:shd w:val="clear" w:color="auto" w:fill="FFFFFF"/>
        </w:rPr>
        <w:t xml:space="preserve"> 违反本条例第九条、第十四条第三款规定，由县级以上水行政主管部门责令停止违法行为，限期拆除违法建筑物、构筑物或者恢复原状，处五万元以上五十万元以下罚款；逾期不拆除或者不恢复原状的，强行拆除或代为恢复原状，所需费用由违法单位或者个人承担。</w:t>
      </w:r>
    </w:p>
    <w:p w14:paraId="344F1D81"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 xml:space="preserve">第三十四条 </w:t>
      </w:r>
      <w:r>
        <w:rPr>
          <w:rFonts w:ascii="仿宋" w:eastAsia="仿宋" w:hAnsi="仿宋" w:cs="仿宋" w:hint="eastAsia"/>
          <w:bCs/>
          <w:sz w:val="32"/>
          <w:szCs w:val="32"/>
          <w:shd w:val="clear" w:color="auto" w:fill="FFFFFF"/>
        </w:rPr>
        <w:t>违反本条例第十四条第一款、第二款规定，擅自围湖造地、围垦河道的，由县级以上水行政主管部门责令停止违法行为，限期清除障碍或者采取其他补救措施，处一万元以上五万元以下的罚款。</w:t>
      </w:r>
    </w:p>
    <w:p w14:paraId="5A2BBCDF"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lastRenderedPageBreak/>
        <w:t xml:space="preserve">第三十五条 </w:t>
      </w:r>
      <w:r>
        <w:rPr>
          <w:rFonts w:ascii="仿宋" w:eastAsia="仿宋" w:hAnsi="仿宋" w:cs="仿宋" w:hint="eastAsia"/>
          <w:bCs/>
          <w:sz w:val="32"/>
          <w:szCs w:val="32"/>
          <w:shd w:val="clear" w:color="auto" w:fill="FFFFFF"/>
        </w:rPr>
        <w:t>违反本条例第十六条规定，擅自占用护堤地、护岸地的，由水行政主管部门责令停止违法行为，限期恢复原状，没收违法所得，处一万元以上十万元以下罚款。</w:t>
      </w:r>
    </w:p>
    <w:p w14:paraId="5AF99D23"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color w:val="000000" w:themeColor="text1"/>
          <w:sz w:val="32"/>
          <w:szCs w:val="32"/>
          <w:shd w:val="clear" w:color="auto" w:fill="FFFFFF"/>
        </w:rPr>
        <w:t>第三十六条</w:t>
      </w:r>
      <w:r>
        <w:rPr>
          <w:rFonts w:ascii="仿宋" w:eastAsia="仿宋" w:hAnsi="仿宋" w:cs="仿宋" w:hint="eastAsia"/>
          <w:bCs/>
          <w:color w:val="000000" w:themeColor="text1"/>
          <w:sz w:val="32"/>
          <w:szCs w:val="32"/>
          <w:shd w:val="clear" w:color="auto" w:fill="FFFFFF"/>
        </w:rPr>
        <w:t xml:space="preserve"> </w:t>
      </w:r>
      <w:r>
        <w:rPr>
          <w:rFonts w:ascii="仿宋" w:eastAsia="仿宋" w:hAnsi="仿宋" w:cs="仿宋" w:hint="eastAsia"/>
          <w:bCs/>
          <w:sz w:val="32"/>
          <w:szCs w:val="32"/>
          <w:shd w:val="clear" w:color="auto" w:fill="FFFFFF"/>
        </w:rPr>
        <w:t>违反本条例第十九条第一款规定，由县级以上水行政主管部门责令停止违法行为、限期清除障碍，恢复原状，处一万元以上十万元以下罚款。</w:t>
      </w:r>
    </w:p>
    <w:p w14:paraId="350E37A9"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sz w:val="32"/>
          <w:szCs w:val="32"/>
          <w:shd w:val="clear" w:color="auto" w:fill="FFFFFF"/>
        </w:rPr>
        <w:t>违反本条例第十八条第三款、第十九条第二款和第三款</w:t>
      </w:r>
      <w:r>
        <w:rPr>
          <w:rFonts w:ascii="仿宋" w:eastAsia="仿宋" w:hAnsi="仿宋" w:cs="仿宋" w:hint="eastAsia"/>
          <w:bCs/>
          <w:color w:val="000000" w:themeColor="text1"/>
          <w:sz w:val="32"/>
          <w:szCs w:val="32"/>
          <w:shd w:val="clear" w:color="auto" w:fill="FFFFFF"/>
        </w:rPr>
        <w:t>规定，由县级以上水行政主管部门责令停止违法行为，限期修复堤防和护堤地，逾期不修复的，由水行政主管部门组织修复，所需费用由违法行为人承担，可以处五万元以下罚款；情节严重的，处二万元以上十万元以下罚款。</w:t>
      </w:r>
    </w:p>
    <w:p w14:paraId="7D7A101A"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第三十七条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违反本条例第二十条规定，未经批准在河道管理范围内擅自进行生产建设活动的，由水行政主管部门责令改正，补办有关手续；对于不符合防洪规划要求和其他技术要求的，责令限期拆除或者改建，可以处警告、十万元以下罚款或者没收违法所得。</w:t>
      </w:r>
    </w:p>
    <w:p w14:paraId="4EC8C11C"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第三十八条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违反本条例第二十一条第三款、第四款规定，无证采砂或者在禁采区、禁采期采砂的，由县级以上水行政主管部门责令停止违法行为，没收违法所得和采砂作业设备、工具，处十万元以上五十万元以下罚款。</w:t>
      </w:r>
    </w:p>
    <w:p w14:paraId="06A53F32"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lastRenderedPageBreak/>
        <w:t>未按许可证规定采砂的，</w:t>
      </w:r>
      <w:r>
        <w:rPr>
          <w:rFonts w:ascii="仿宋" w:eastAsia="仿宋" w:hAnsi="仿宋" w:cs="仿宋"/>
          <w:bCs/>
          <w:color w:val="000000" w:themeColor="text1"/>
          <w:sz w:val="32"/>
          <w:szCs w:val="32"/>
          <w:shd w:val="clear" w:color="auto" w:fill="FFFFFF"/>
        </w:rPr>
        <w:t>由县级以上水行政主管部门责令停止违法行为，没收违法所得</w:t>
      </w:r>
      <w:r>
        <w:rPr>
          <w:rFonts w:ascii="仿宋" w:eastAsia="仿宋" w:hAnsi="仿宋" w:cs="仿宋" w:hint="eastAsia"/>
          <w:bCs/>
          <w:color w:val="000000" w:themeColor="text1"/>
          <w:sz w:val="32"/>
          <w:szCs w:val="32"/>
          <w:shd w:val="clear" w:color="auto" w:fill="FFFFFF"/>
        </w:rPr>
        <w:t>，处五万元以上二十万元以下罚款。情节严重的，没收采砂作业设备和工具。</w:t>
      </w:r>
    </w:p>
    <w:p w14:paraId="0C76037C" w14:textId="77777777" w:rsidR="00363097" w:rsidRDefault="00363097" w:rsidP="00363097">
      <w:pPr>
        <w:pStyle w:val="a7"/>
        <w:adjustRightInd w:val="0"/>
        <w:snapToGrid w:val="0"/>
        <w:spacing w:after="226" w:line="560" w:lineRule="exact"/>
        <w:ind w:firstLineChars="200" w:firstLine="640"/>
        <w:rPr>
          <w:rFonts w:ascii="仿宋" w:eastAsia="仿宋" w:hAnsi="仿宋" w:cs="仿宋"/>
          <w:b/>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违法采砂造成河道防洪工程损毁的，承担民事赔偿责任；构成犯罪的，依法追究刑事责任。</w:t>
      </w:r>
    </w:p>
    <w:p w14:paraId="267066DE" w14:textId="77777777" w:rsidR="00363097" w:rsidRDefault="00363097" w:rsidP="00363097">
      <w:pPr>
        <w:pStyle w:val="a7"/>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第三十九条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违反本条例第二十五条规定，在易发生地质灾害的河段和水库周边地带从事危及山体稳定活动的，由水行政主管部门责令停止违法行为，可以处五万元以下罚款。</w:t>
      </w:r>
    </w:p>
    <w:p w14:paraId="41271CAE"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第四十条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违反本条例第二十六条、第二十七条规定，破坏河道管理设施设备，擅自侵占或者拆毁旧堤、旧坝等工程，损毁河道堤防的，由县级以上水行政主管部门责令其停止违法行为，采取补救措施，处一万元以上五万元以下的罚款；违反治安管理处罚法的，由公安机关依法给于治安管理处罚；给他人造成损失的，依法承担赔偿责任。</w:t>
      </w:r>
    </w:p>
    <w:p w14:paraId="1484045F" w14:textId="77777777" w:rsidR="00363097" w:rsidRDefault="00363097" w:rsidP="00363097">
      <w:pPr>
        <w:pStyle w:val="a7"/>
        <w:adjustRightInd w:val="0"/>
        <w:snapToGrid w:val="0"/>
        <w:spacing w:after="226" w:line="600" w:lineRule="exact"/>
        <w:ind w:firstLineChars="200" w:firstLine="640"/>
        <w:rPr>
          <w:rFonts w:ascii="仿宋" w:eastAsia="仿宋" w:hAnsi="仿宋" w:cs="仿宋"/>
          <w:b/>
          <w:color w:val="FF0000"/>
          <w:sz w:val="32"/>
          <w:szCs w:val="32"/>
          <w:shd w:val="clear" w:color="auto" w:fill="FFFFFF"/>
        </w:rPr>
      </w:pPr>
      <w:r>
        <w:rPr>
          <w:rFonts w:ascii="黑体" w:eastAsia="黑体" w:hAnsi="黑体" w:cs="黑体" w:hint="eastAsia"/>
          <w:bCs/>
          <w:sz w:val="32"/>
          <w:szCs w:val="32"/>
          <w:shd w:val="clear" w:color="auto" w:fill="FFFFFF"/>
        </w:rPr>
        <w:t xml:space="preserve">第四十一条 </w:t>
      </w:r>
      <w:r>
        <w:rPr>
          <w:rFonts w:ascii="仿宋" w:eastAsia="仿宋" w:hAnsi="仿宋" w:cs="仿宋" w:hint="eastAsia"/>
          <w:bCs/>
          <w:color w:val="000000" w:themeColor="text1"/>
          <w:sz w:val="32"/>
          <w:szCs w:val="32"/>
          <w:shd w:val="clear" w:color="auto" w:fill="FFFFFF"/>
        </w:rPr>
        <w:t>总河（湖）长、上级河（湖）长对河道保护工作不力、问题突出、群众反映集中的地区，可以约谈下一级河（湖）长，要求其采取措施及时整改。约谈和整改情况应当向社会公开。</w:t>
      </w:r>
    </w:p>
    <w:p w14:paraId="27A87D17"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color w:val="000000" w:themeColor="text1"/>
          <w:sz w:val="32"/>
          <w:szCs w:val="32"/>
          <w:shd w:val="clear" w:color="auto" w:fill="FFFFFF"/>
        </w:rPr>
      </w:pPr>
      <w:r>
        <w:rPr>
          <w:rFonts w:ascii="黑体" w:eastAsia="黑体" w:hAnsi="黑体" w:cs="黑体" w:hint="eastAsia"/>
          <w:bCs/>
          <w:sz w:val="32"/>
          <w:szCs w:val="32"/>
          <w:shd w:val="clear" w:color="auto" w:fill="FFFFFF"/>
        </w:rPr>
        <w:t>第四十二条</w:t>
      </w:r>
      <w:r>
        <w:rPr>
          <w:rFonts w:ascii="仿宋" w:eastAsia="仿宋" w:hAnsi="仿宋" w:cs="仿宋" w:hint="eastAsia"/>
          <w:bCs/>
          <w:sz w:val="32"/>
          <w:szCs w:val="32"/>
          <w:shd w:val="clear" w:color="auto" w:fill="FFFFFF"/>
        </w:rPr>
        <w:t xml:space="preserve"> </w:t>
      </w:r>
      <w:r>
        <w:rPr>
          <w:rFonts w:ascii="仿宋" w:eastAsia="仿宋" w:hAnsi="仿宋" w:cs="仿宋" w:hint="eastAsia"/>
          <w:bCs/>
          <w:color w:val="000000" w:themeColor="text1"/>
          <w:sz w:val="32"/>
          <w:szCs w:val="32"/>
          <w:shd w:val="clear" w:color="auto" w:fill="FFFFFF"/>
        </w:rPr>
        <w:t>依据本条例对单位处以八万元以上、对个人处以一万元以上罚款的，当事人有权要求举行听证。</w:t>
      </w:r>
    </w:p>
    <w:p w14:paraId="05D3A743" w14:textId="77777777" w:rsidR="00363097" w:rsidRDefault="00363097" w:rsidP="00363097">
      <w:pPr>
        <w:pStyle w:val="a7"/>
        <w:widowControl/>
        <w:pBdr>
          <w:top w:val="none" w:sz="0" w:space="0" w:color="000000"/>
          <w:left w:val="none" w:sz="0" w:space="0" w:color="000000"/>
          <w:bottom w:val="none" w:sz="0" w:space="0" w:color="000000"/>
          <w:right w:val="none" w:sz="0" w:space="0" w:color="000000"/>
        </w:pBdr>
        <w:adjustRightInd w:val="0"/>
        <w:snapToGrid w:val="0"/>
        <w:spacing w:after="226" w:line="560" w:lineRule="exact"/>
        <w:ind w:firstLineChars="200" w:firstLine="640"/>
        <w:rPr>
          <w:rFonts w:ascii="仿宋" w:eastAsia="仿宋" w:hAnsi="仿宋" w:cs="仿宋"/>
          <w:bCs/>
          <w:sz w:val="32"/>
          <w:szCs w:val="32"/>
        </w:rPr>
      </w:pPr>
      <w:r>
        <w:rPr>
          <w:rFonts w:ascii="黑体" w:eastAsia="黑体" w:hAnsi="黑体" w:cs="黑体" w:hint="eastAsia"/>
          <w:bCs/>
          <w:sz w:val="32"/>
          <w:szCs w:val="32"/>
          <w:shd w:val="clear" w:color="auto" w:fill="FFFFFF"/>
        </w:rPr>
        <w:lastRenderedPageBreak/>
        <w:t>第四十三条</w:t>
      </w:r>
      <w:r>
        <w:rPr>
          <w:rFonts w:ascii="仿宋" w:eastAsia="仿宋" w:hAnsi="仿宋" w:cs="仿宋" w:hint="eastAsia"/>
          <w:bCs/>
          <w:sz w:val="32"/>
          <w:szCs w:val="32"/>
          <w:shd w:val="clear" w:color="auto" w:fill="FFFFFF"/>
        </w:rPr>
        <w:t xml:space="preserve"> 当事人对行政处罚决定不服的，可以依法向同级人民政府申请行政复议或者提起行政诉讼。申请行政复议或者行政诉讼的，不停止执行行政处罚决定。</w:t>
      </w:r>
    </w:p>
    <w:p w14:paraId="23C468E4"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第四十四条</w:t>
      </w:r>
      <w:r>
        <w:rPr>
          <w:rFonts w:ascii="仿宋" w:eastAsia="仿宋" w:hAnsi="仿宋" w:cs="仿宋" w:hint="eastAsia"/>
          <w:bCs/>
          <w:sz w:val="32"/>
          <w:szCs w:val="32"/>
          <w:shd w:val="clear" w:color="auto" w:fill="FFFFFF"/>
        </w:rPr>
        <w:t xml:space="preserve"> 违反本条例规定，应当给予治安管理处罚的，依照《中华人民共和国治安管理处罚法》的规定处罚；构成犯罪的，由司法机关依法追究刑事责任。</w:t>
      </w:r>
    </w:p>
    <w:p w14:paraId="40F8CB78"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第四十五条</w:t>
      </w:r>
      <w:r>
        <w:rPr>
          <w:rFonts w:ascii="仿宋" w:eastAsia="仿宋" w:hAnsi="仿宋" w:cs="仿宋" w:hint="eastAsia"/>
          <w:bCs/>
          <w:sz w:val="32"/>
          <w:szCs w:val="32"/>
          <w:shd w:val="clear" w:color="auto" w:fill="FFFFFF"/>
        </w:rPr>
        <w:t xml:space="preserve"> 违反本条例规定的其他行为，法律、法规有处罚规定的，从其规定。</w:t>
      </w:r>
    </w:p>
    <w:p w14:paraId="23A28FDD"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第四十六条</w:t>
      </w:r>
      <w:r>
        <w:rPr>
          <w:rFonts w:ascii="仿宋" w:eastAsia="仿宋" w:hAnsi="仿宋" w:cs="仿宋" w:hint="eastAsia"/>
          <w:bCs/>
          <w:sz w:val="32"/>
          <w:szCs w:val="32"/>
          <w:shd w:val="clear" w:color="auto" w:fill="FFFFFF"/>
        </w:rPr>
        <w:t xml:space="preserve"> 国家机关及其工作人员玩忽职守、滥用职权、徇私舞弊的，由其所在单位或者上级主管机关给予行政处分；构成犯罪的，由司法机关依法追究刑事责任。</w:t>
      </w:r>
    </w:p>
    <w:p w14:paraId="2E75DFE3"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p>
    <w:p w14:paraId="7B1ACFB1" w14:textId="77777777" w:rsidR="00363097" w:rsidRDefault="00363097" w:rsidP="00363097">
      <w:pPr>
        <w:pStyle w:val="2"/>
        <w:widowControl/>
        <w:adjustRightInd w:val="0"/>
        <w:snapToGrid w:val="0"/>
        <w:spacing w:line="560" w:lineRule="exact"/>
        <w:jc w:val="center"/>
        <w:rPr>
          <w:rFonts w:ascii="方正黑体_GBK" w:eastAsia="方正黑体_GBK" w:hAnsi="Times New Roman" w:cs="Times New Roman"/>
          <w:sz w:val="36"/>
          <w:szCs w:val="36"/>
        </w:rPr>
      </w:pPr>
      <w:bookmarkStart w:id="12" w:name="_Toc13475"/>
      <w:r>
        <w:rPr>
          <w:rFonts w:ascii="方正黑体_GBK" w:eastAsia="方正黑体_GBK" w:hAnsi="Times New Roman" w:cs="Times New Roman" w:hint="eastAsia"/>
          <w:sz w:val="36"/>
          <w:szCs w:val="36"/>
        </w:rPr>
        <w:t>第六章　附　则</w:t>
      </w:r>
      <w:bookmarkEnd w:id="12"/>
    </w:p>
    <w:p w14:paraId="4E9EBD66" w14:textId="77777777" w:rsidR="00363097" w:rsidRDefault="00363097" w:rsidP="00363097">
      <w:pPr>
        <w:pStyle w:val="a7"/>
        <w:widowControl/>
        <w:adjustRightInd w:val="0"/>
        <w:snapToGrid w:val="0"/>
        <w:spacing w:after="226" w:line="560" w:lineRule="exact"/>
        <w:ind w:firstLineChars="200" w:firstLine="640"/>
        <w:rPr>
          <w:rFonts w:ascii="仿宋" w:eastAsia="仿宋" w:hAnsi="仿宋" w:cs="仿宋"/>
          <w:bCs/>
          <w:sz w:val="32"/>
          <w:szCs w:val="32"/>
          <w:shd w:val="clear" w:color="auto" w:fill="FFFFFF"/>
        </w:rPr>
      </w:pPr>
      <w:r>
        <w:rPr>
          <w:rFonts w:ascii="黑体" w:eastAsia="黑体" w:hAnsi="黑体" w:cs="黑体" w:hint="eastAsia"/>
          <w:bCs/>
          <w:sz w:val="32"/>
          <w:szCs w:val="32"/>
          <w:shd w:val="clear" w:color="auto" w:fill="FFFFFF"/>
        </w:rPr>
        <w:t>第四十七条</w:t>
      </w:r>
      <w:r>
        <w:rPr>
          <w:rFonts w:ascii="仿宋" w:eastAsia="仿宋" w:hAnsi="仿宋" w:cs="仿宋" w:hint="eastAsia"/>
          <w:bCs/>
          <w:sz w:val="32"/>
          <w:szCs w:val="32"/>
          <w:shd w:val="clear" w:color="auto" w:fill="FFFFFF"/>
        </w:rPr>
        <w:t xml:space="preserve"> 本条例自公布之日起施行。</w:t>
      </w:r>
    </w:p>
    <w:p w14:paraId="3AD4D4E3" w14:textId="77777777" w:rsidR="00363097" w:rsidRDefault="00363097" w:rsidP="00363097">
      <w:pPr>
        <w:spacing w:line="400" w:lineRule="exact"/>
        <w:rPr>
          <w:bCs/>
        </w:rPr>
      </w:pPr>
    </w:p>
    <w:p w14:paraId="0A3A58BD" w14:textId="77777777" w:rsidR="00363097" w:rsidRPr="00363097" w:rsidRDefault="00363097">
      <w:pPr>
        <w:rPr>
          <w:rFonts w:hint="eastAsia"/>
          <w:szCs w:val="32"/>
        </w:rPr>
      </w:pPr>
    </w:p>
    <w:sectPr w:rsidR="00363097" w:rsidRPr="003630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94C7" w14:textId="77777777" w:rsidR="00DC034A" w:rsidRDefault="00DC034A" w:rsidP="00363097">
      <w:r>
        <w:separator/>
      </w:r>
    </w:p>
  </w:endnote>
  <w:endnote w:type="continuationSeparator" w:id="0">
    <w:p w14:paraId="46DC620B" w14:textId="77777777" w:rsidR="00DC034A" w:rsidRDefault="00DC034A" w:rsidP="003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仿宋_GB2312">
    <w:altName w:val="仿宋"/>
    <w:charset w:val="86"/>
    <w:family w:val="auto"/>
    <w:pitch w:val="default"/>
    <w:sig w:usb0="00000000" w:usb1="00000000" w:usb2="00000012" w:usb3="00000000" w:csb0="00040001" w:csb1="00000000"/>
  </w:font>
  <w:font w:name="方正黑体_GBK">
    <w:altName w:val="微软雅黑"/>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8DC8" w14:textId="77777777" w:rsidR="00DC034A" w:rsidRDefault="00DC034A" w:rsidP="00363097">
      <w:r>
        <w:separator/>
      </w:r>
    </w:p>
  </w:footnote>
  <w:footnote w:type="continuationSeparator" w:id="0">
    <w:p w14:paraId="1EB51423" w14:textId="77777777" w:rsidR="00DC034A" w:rsidRDefault="00DC034A" w:rsidP="0036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9E4D4"/>
    <w:multiLevelType w:val="singleLevel"/>
    <w:tmpl w:val="B8C9E4D4"/>
    <w:lvl w:ilvl="0">
      <w:start w:val="1"/>
      <w:numFmt w:val="chineseCounting"/>
      <w:suff w:val="nothing"/>
      <w:lvlText w:val="（%1）"/>
      <w:lvlJc w:val="left"/>
      <w:rPr>
        <w:rFonts w:hint="eastAsia"/>
      </w:rPr>
    </w:lvl>
  </w:abstractNum>
  <w:abstractNum w:abstractNumId="1" w15:restartNumberingAfterBreak="0">
    <w:nsid w:val="0E2DD0E0"/>
    <w:multiLevelType w:val="singleLevel"/>
    <w:tmpl w:val="0E2DD0E0"/>
    <w:lvl w:ilvl="0">
      <w:start w:val="1"/>
      <w:numFmt w:val="chineseCounting"/>
      <w:suff w:val="nothing"/>
      <w:lvlText w:val="第%1章　"/>
      <w:lvlJc w:val="left"/>
      <w:pPr>
        <w:ind w:left="0" w:firstLine="0"/>
      </w:pPr>
    </w:lvl>
  </w:abstractNum>
  <w:num w:numId="1" w16cid:durableId="1874228484">
    <w:abstractNumId w:val="1"/>
    <w:lvlOverride w:ilvl="0">
      <w:startOverride w:val="1"/>
    </w:lvlOverride>
  </w:num>
  <w:num w:numId="2" w16cid:durableId="184053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DE208E"/>
    <w:rsid w:val="001E653F"/>
    <w:rsid w:val="00363097"/>
    <w:rsid w:val="00443F29"/>
    <w:rsid w:val="00487073"/>
    <w:rsid w:val="004F1E73"/>
    <w:rsid w:val="00542F33"/>
    <w:rsid w:val="007B38D3"/>
    <w:rsid w:val="00934828"/>
    <w:rsid w:val="00A9113E"/>
    <w:rsid w:val="00DC034A"/>
    <w:rsid w:val="00E54814"/>
    <w:rsid w:val="00E857F8"/>
    <w:rsid w:val="03DE208E"/>
    <w:rsid w:val="4B4E6DCB"/>
    <w:rsid w:val="7CFF4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18873"/>
  <w15:docId w15:val="{8D46B42F-57C6-4B49-A69F-0C5C52DE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rFonts w:ascii="Calibri" w:eastAsia="宋体" w:hAnsi="Calibri" w:cs="宋体"/>
      <w:b/>
      <w:bCs/>
      <w:kern w:val="44"/>
      <w:sz w:val="44"/>
      <w:szCs w:val="44"/>
    </w:rPr>
  </w:style>
  <w:style w:type="paragraph" w:styleId="2">
    <w:name w:val="heading 2"/>
    <w:basedOn w:val="a"/>
    <w:next w:val="a"/>
    <w:link w:val="20"/>
    <w:semiHidden/>
    <w:unhideWhenUsed/>
    <w:qFormat/>
    <w:rsid w:val="003630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a8"/>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10">
    <w:name w:val="标题 1 字符"/>
    <w:basedOn w:val="a0"/>
    <w:link w:val="1"/>
    <w:qFormat/>
    <w:rPr>
      <w:rFonts w:ascii="Calibri" w:hAnsi="Calibri" w:cs="宋体"/>
      <w:b/>
      <w:bCs/>
      <w:kern w:val="44"/>
      <w:sz w:val="44"/>
      <w:szCs w:val="44"/>
    </w:rPr>
  </w:style>
  <w:style w:type="character" w:customStyle="1" w:styleId="20">
    <w:name w:val="标题 2 字符"/>
    <w:basedOn w:val="a0"/>
    <w:link w:val="2"/>
    <w:semiHidden/>
    <w:rsid w:val="00363097"/>
    <w:rPr>
      <w:rFonts w:asciiTheme="majorHAnsi" w:eastAsiaTheme="majorEastAsia" w:hAnsiTheme="majorHAnsi" w:cstheme="majorBidi"/>
      <w:b/>
      <w:bCs/>
      <w:kern w:val="2"/>
      <w:sz w:val="32"/>
      <w:szCs w:val="32"/>
    </w:rPr>
  </w:style>
  <w:style w:type="character" w:customStyle="1" w:styleId="a8">
    <w:name w:val="普通(网站) 字符"/>
    <w:basedOn w:val="a0"/>
    <w:link w:val="a7"/>
    <w:qFormat/>
    <w:rsid w:val="00363097"/>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1751</Words>
  <Characters>9983</Characters>
  <Application>Microsoft Office Word</Application>
  <DocSecurity>0</DocSecurity>
  <Lines>83</Lines>
  <Paragraphs>23</Paragraphs>
  <ScaleCrop>false</ScaleCrop>
  <Company>Micorosoft</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苦涩</dc:creator>
  <cp:lastModifiedBy>helen gong</cp:lastModifiedBy>
  <cp:revision>2</cp:revision>
  <dcterms:created xsi:type="dcterms:W3CDTF">2024-02-09T08:27:00Z</dcterms:created>
  <dcterms:modified xsi:type="dcterms:W3CDTF">2024-02-09T08:27:00Z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6AE47981BA524670A5864CA26694A5BE</vt:lpwstr>
  </property>
</Properties>
</file>