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spacing w:line="360" w:lineRule="auto"/>
        <w:textAlignment w:val="baseline"/>
        <w:rPr>
          <w:rFonts w:hint="eastAsia" w:ascii="黑体" w:hAnsi="黑体" w:eastAsia="黑体" w:cs="方正小标宋简体"/>
          <w:bCs/>
          <w:color w:val="000000" w:themeColor="text1"/>
          <w:kern w:val="44"/>
          <w:sz w:val="32"/>
          <w:szCs w:val="36"/>
        </w:rPr>
      </w:pPr>
    </w:p>
    <w:p>
      <w:pPr>
        <w:spacing w:line="700" w:lineRule="exact"/>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陕西省实施《中华人民共和国家庭教育</w:t>
      </w:r>
    </w:p>
    <w:p>
      <w:pPr>
        <w:spacing w:line="700" w:lineRule="exact"/>
        <w:jc w:val="center"/>
        <w:rPr>
          <w:rFonts w:hint="eastAsia"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促进法》办法</w:t>
      </w:r>
    </w:p>
    <w:p>
      <w:pPr>
        <w:spacing w:line="700" w:lineRule="exact"/>
        <w:jc w:val="center"/>
        <w:rPr>
          <w:rFonts w:hint="eastAsia" w:ascii="楷体" w:hAnsi="楷体" w:eastAsia="楷体" w:cs="楷体"/>
          <w:color w:val="000000" w:themeColor="text1"/>
          <w:sz w:val="32"/>
          <w:szCs w:val="32"/>
          <w:lang w:eastAsia="zh-CN"/>
        </w:rPr>
      </w:pPr>
      <w:r>
        <w:rPr>
          <w:rFonts w:hint="eastAsia" w:ascii="楷体" w:hAnsi="楷体" w:eastAsia="楷体" w:cs="楷体"/>
          <w:color w:val="000000" w:themeColor="text1"/>
          <w:sz w:val="32"/>
          <w:szCs w:val="32"/>
          <w:lang w:eastAsia="zh-CN"/>
        </w:rPr>
        <w:t>（第一次征求意见稿）</w:t>
      </w:r>
      <w:bookmarkStart w:id="0" w:name="_GoBack"/>
      <w:bookmarkEnd w:id="0"/>
    </w:p>
    <w:p>
      <w:pPr>
        <w:pStyle w:val="2"/>
      </w:pPr>
    </w:p>
    <w:p>
      <w:pPr>
        <w:spacing w:line="590" w:lineRule="exact"/>
        <w:ind w:firstLine="640" w:firstLineChars="200"/>
        <w:rPr>
          <w:rFonts w:hint="eastAsia" w:ascii="仿宋_GB2312" w:eastAsia="仿宋_GB2312"/>
          <w:color w:val="000000" w:themeColor="text1"/>
          <w:sz w:val="32"/>
          <w:szCs w:val="32"/>
        </w:rPr>
      </w:pPr>
      <w:r>
        <w:rPr>
          <w:rFonts w:hint="eastAsia" w:ascii="黑体" w:hAnsi="黑体" w:eastAsia="黑体" w:cs="黑体"/>
          <w:b w:val="0"/>
          <w:bCs/>
          <w:color w:val="000000" w:themeColor="text1"/>
          <w:sz w:val="32"/>
          <w:szCs w:val="32"/>
        </w:rPr>
        <w:t>第一条</w:t>
      </w:r>
      <w:r>
        <w:rPr>
          <w:rFonts w:hint="eastAsia" w:ascii="仿宋_GB2312" w:eastAsia="仿宋_GB2312"/>
          <w:b/>
          <w:color w:val="000000" w:themeColor="text1"/>
          <w:sz w:val="32"/>
          <w:szCs w:val="32"/>
        </w:rPr>
        <w:t xml:space="preserve"> </w:t>
      </w:r>
      <w:r>
        <w:rPr>
          <w:rFonts w:hint="eastAsia" w:ascii="仿宋_GB2312" w:eastAsia="仿宋_GB2312"/>
          <w:b/>
          <w:color w:val="000000" w:themeColor="text1"/>
          <w:sz w:val="32"/>
          <w:szCs w:val="32"/>
          <w:lang w:val="en-US" w:eastAsia="zh-CN"/>
        </w:rPr>
        <w:t xml:space="preserve"> </w:t>
      </w:r>
      <w:r>
        <w:rPr>
          <w:rFonts w:hint="eastAsia" w:ascii="仿宋_GB2312" w:eastAsia="仿宋_GB2312"/>
          <w:color w:val="000000" w:themeColor="text1"/>
          <w:sz w:val="32"/>
          <w:szCs w:val="32"/>
        </w:rPr>
        <w:t>为了实施《中华人民共和国家庭教育促进法》，结合本省实际，制定本办法。</w:t>
      </w:r>
    </w:p>
    <w:p>
      <w:pPr>
        <w:spacing w:line="590" w:lineRule="exact"/>
        <w:ind w:firstLine="640" w:firstLineChars="200"/>
        <w:rPr>
          <w:rFonts w:hint="eastAsia" w:ascii="仿宋_GB2312" w:eastAsia="仿宋_GB2312"/>
          <w:color w:val="000000" w:themeColor="text1"/>
          <w:sz w:val="32"/>
          <w:szCs w:val="32"/>
        </w:rPr>
      </w:pPr>
      <w:r>
        <w:rPr>
          <w:rFonts w:hint="eastAsia" w:ascii="黑体" w:hAnsi="黑体" w:eastAsia="黑体" w:cs="黑体"/>
          <w:b w:val="0"/>
          <w:bCs/>
          <w:color w:val="000000" w:themeColor="text1"/>
          <w:sz w:val="32"/>
          <w:szCs w:val="32"/>
        </w:rPr>
        <w:t>第二条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本省行政区域内国家机关、社会团体、企业、事业单位、城乡基层群众自治组织和未成年人的监护人等开展家庭教育工作或实施家庭教育，应当遵守本办法。</w:t>
      </w:r>
    </w:p>
    <w:p>
      <w:pPr>
        <w:spacing w:line="590" w:lineRule="exact"/>
        <w:ind w:firstLine="640" w:firstLineChars="200"/>
        <w:rPr>
          <w:rFonts w:hint="eastAsia" w:ascii="仿宋_GB2312" w:eastAsia="仿宋_GB2312"/>
          <w:color w:val="000000" w:themeColor="text1"/>
          <w:sz w:val="32"/>
          <w:szCs w:val="32"/>
        </w:rPr>
      </w:pPr>
      <w:r>
        <w:rPr>
          <w:rFonts w:hint="eastAsia" w:ascii="黑体" w:hAnsi="黑体" w:eastAsia="黑体" w:cs="黑体"/>
          <w:b w:val="0"/>
          <w:bCs/>
          <w:color w:val="000000" w:themeColor="text1"/>
          <w:sz w:val="32"/>
          <w:szCs w:val="32"/>
        </w:rPr>
        <w:t>第三条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家庭教育工作应当坚持党的领导，实行政府主导、国家支持、家庭尽责、社会协同、法治保障的工作体制。</w:t>
      </w:r>
    </w:p>
    <w:p>
      <w:pPr>
        <w:spacing w:line="590" w:lineRule="exact"/>
        <w:ind w:firstLine="640" w:firstLineChars="200"/>
        <w:rPr>
          <w:rFonts w:hint="eastAsia" w:ascii="仿宋_GB2312" w:hAnsi="楷体" w:eastAsia="仿宋_GB2312" w:cs="楷体"/>
          <w:bCs/>
          <w:color w:val="000000" w:themeColor="text1"/>
          <w:sz w:val="32"/>
          <w:szCs w:val="32"/>
        </w:rPr>
      </w:pPr>
      <w:r>
        <w:rPr>
          <w:rFonts w:hint="eastAsia" w:ascii="黑体" w:hAnsi="黑体" w:eastAsia="黑体" w:cs="黑体"/>
          <w:b w:val="0"/>
          <w:bCs/>
          <w:color w:val="000000" w:themeColor="text1"/>
          <w:sz w:val="32"/>
          <w:szCs w:val="32"/>
        </w:rPr>
        <w:t>第四条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县级以上人民政府指导家庭教育工作，建立健全家庭学校社会协同育人机制，制定家庭教育专项规划，实施专项督查，将其纳入国民经济和社会发展规划，将家庭教育工作纳入基层社会治理体系，纳入城乡精神文明建设和未成年人思想道德建设，纳入儿童友好城市建设。</w:t>
      </w:r>
    </w:p>
    <w:p>
      <w:pPr>
        <w:spacing w:line="59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县级以上人民政府妇女儿童工作委员会是本行政区域内家庭教育议事协调机构，负责组织、协调、指导、督促相关部门和单位做好家庭教育工作，建立家庭教育联席会议制度、年度工作报告制度和督导评估制度。</w:t>
      </w:r>
    </w:p>
    <w:p>
      <w:pPr>
        <w:spacing w:line="590" w:lineRule="exact"/>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教育行政部门、妇女联合会统筹协调社会资源，协同推进覆盖城乡的家庭教育指导服务体系建设，并按照职责分工承担家庭教育工作的日常事务。</w:t>
      </w:r>
    </w:p>
    <w:p>
      <w:pPr>
        <w:spacing w:line="590" w:lineRule="exact"/>
        <w:ind w:firstLine="640" w:firstLineChars="200"/>
        <w:rPr>
          <w:rFonts w:hint="eastAsia" w:ascii="仿宋_GB2312" w:hAnsi="楷体" w:eastAsia="仿宋_GB2312" w:cs="楷体"/>
          <w:bCs/>
          <w:color w:val="000000" w:themeColor="text1"/>
          <w:sz w:val="32"/>
          <w:szCs w:val="32"/>
        </w:rPr>
      </w:pPr>
      <w:r>
        <w:rPr>
          <w:rFonts w:hint="eastAsia" w:ascii="仿宋_GB2312" w:eastAsia="仿宋_GB2312"/>
          <w:color w:val="000000" w:themeColor="text1"/>
          <w:sz w:val="32"/>
          <w:szCs w:val="32"/>
        </w:rPr>
        <w:t>县级以上精神文明建设部门和人民政府公安、民政、司法行政、人力资源和社会保障、文化和旅游、卫生健康、市场监督管理、广播电视、体育、新闻出版、网信等有关部门，按照各自职责做好家庭教育工作，并主动向同级人民政府妇女儿童工作委员会报告家庭教育工作履职情况。</w:t>
      </w:r>
    </w:p>
    <w:p>
      <w:pPr>
        <w:spacing w:line="590" w:lineRule="exact"/>
        <w:ind w:firstLine="640" w:firstLineChars="200"/>
        <w:textAlignment w:val="baseline"/>
        <w:rPr>
          <w:rFonts w:hint="eastAsia" w:ascii="仿宋_GB2312" w:eastAsia="仿宋_GB2312"/>
          <w:color w:val="000000" w:themeColor="text1"/>
          <w:sz w:val="32"/>
          <w:szCs w:val="32"/>
        </w:rPr>
      </w:pPr>
      <w:r>
        <w:rPr>
          <w:rFonts w:hint="eastAsia" w:ascii="黑体" w:hAnsi="黑体" w:eastAsia="黑体" w:cs="黑体"/>
          <w:b w:val="0"/>
          <w:bCs/>
          <w:color w:val="000000" w:themeColor="text1"/>
          <w:sz w:val="32"/>
          <w:szCs w:val="32"/>
        </w:rPr>
        <w:t>第五条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人民法院、人民检察院配合同级人民政府及有关部门建立家庭教育工作联动机制，共同做好家庭教育工作。</w:t>
      </w:r>
    </w:p>
    <w:p>
      <w:pPr>
        <w:spacing w:line="590" w:lineRule="exact"/>
        <w:ind w:firstLine="640" w:firstLineChars="200"/>
        <w:rPr>
          <w:rFonts w:hint="eastAsia" w:ascii="仿宋_GB2312" w:eastAsia="仿宋_GB2312"/>
          <w:color w:val="000000" w:themeColor="text1"/>
          <w:sz w:val="32"/>
          <w:szCs w:val="32"/>
        </w:rPr>
      </w:pPr>
      <w:r>
        <w:rPr>
          <w:rFonts w:hint="eastAsia" w:ascii="黑体" w:hAnsi="黑体" w:eastAsia="黑体" w:cs="黑体"/>
          <w:b w:val="0"/>
          <w:bCs/>
          <w:color w:val="000000" w:themeColor="text1"/>
          <w:sz w:val="32"/>
          <w:szCs w:val="32"/>
        </w:rPr>
        <w:t>第六条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工会、共产主义青年团、残疾人联合会、科学技术协会、关心下一代工作委员会等应当结合自身工作，为家庭教育提供社会支持。</w:t>
      </w:r>
    </w:p>
    <w:p>
      <w:pPr>
        <w:spacing w:line="590" w:lineRule="exact"/>
        <w:ind w:firstLine="640" w:firstLineChars="200"/>
        <w:rPr>
          <w:rFonts w:hint="eastAsia" w:ascii="仿宋_GB2312" w:eastAsia="仿宋_GB2312"/>
          <w:color w:val="000000" w:themeColor="text1"/>
          <w:sz w:val="32"/>
          <w:szCs w:val="32"/>
        </w:rPr>
      </w:pPr>
      <w:r>
        <w:rPr>
          <w:rFonts w:hint="eastAsia" w:ascii="黑体" w:hAnsi="黑体" w:eastAsia="黑体" w:cs="黑体"/>
          <w:b w:val="0"/>
          <w:bCs/>
          <w:color w:val="000000" w:themeColor="text1"/>
          <w:sz w:val="32"/>
          <w:szCs w:val="32"/>
        </w:rPr>
        <w:t>第七条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县级以上人民政府应当将家庭教育指导服务纳入城乡公共服务体系和政府购买服务目录，以政府购买服务等方式提供家庭教育指导服务。</w:t>
      </w:r>
    </w:p>
    <w:p>
      <w:pPr>
        <w:spacing w:line="590" w:lineRule="exact"/>
        <w:ind w:firstLine="640" w:firstLineChars="200"/>
        <w:rPr>
          <w:rFonts w:hint="eastAsia" w:ascii="仿宋_GB2312" w:eastAsia="仿宋_GB2312"/>
          <w:color w:val="000000" w:themeColor="text1"/>
          <w:sz w:val="32"/>
          <w:szCs w:val="32"/>
        </w:rPr>
      </w:pPr>
      <w:r>
        <w:rPr>
          <w:rFonts w:hint="eastAsia" w:ascii="黑体" w:hAnsi="黑体" w:eastAsia="黑体" w:cs="黑体"/>
          <w:b w:val="0"/>
          <w:bCs/>
          <w:color w:val="000000" w:themeColor="text1"/>
          <w:sz w:val="32"/>
          <w:szCs w:val="32"/>
        </w:rPr>
        <w:t xml:space="preserve">第八条 </w:t>
      </w:r>
      <w:r>
        <w:rPr>
          <w:rFonts w:hint="eastAsia" w:ascii="仿宋_GB2312" w:eastAsia="仿宋_GB2312"/>
          <w:color w:val="000000" w:themeColor="text1"/>
          <w:sz w:val="32"/>
          <w:szCs w:val="32"/>
        </w:rPr>
        <w:t>县级以上人民政府应当将家庭教育工作经费列入本级年度财政预算，用于家庭教育指导服务工作的宣传倡导、骨干培训、科学研究、咨询服务、公益活动、监测评估等。</w:t>
      </w:r>
    </w:p>
    <w:p>
      <w:pPr>
        <w:spacing w:line="590" w:lineRule="exact"/>
        <w:ind w:firstLine="640" w:firstLineChars="200"/>
        <w:rPr>
          <w:rFonts w:hint="eastAsia" w:ascii="仿宋_GB2312" w:hAnsi="楷体" w:eastAsia="仿宋_GB2312" w:cs="楷体"/>
          <w:bCs/>
          <w:color w:val="000000" w:themeColor="text1"/>
          <w:sz w:val="32"/>
          <w:szCs w:val="32"/>
        </w:rPr>
      </w:pPr>
      <w:r>
        <w:rPr>
          <w:rFonts w:hint="eastAsia" w:ascii="黑体" w:hAnsi="黑体" w:eastAsia="黑体" w:cs="黑体"/>
          <w:b w:val="0"/>
          <w:bCs/>
          <w:color w:val="000000" w:themeColor="text1"/>
          <w:sz w:val="32"/>
          <w:szCs w:val="32"/>
        </w:rPr>
        <w:t>第九条</w:t>
      </w:r>
      <w:r>
        <w:rPr>
          <w:rFonts w:hint="eastAsia" w:ascii="仿宋_GB2312" w:eastAsia="仿宋_GB2312"/>
          <w:b/>
          <w:color w:val="000000" w:themeColor="text1"/>
          <w:sz w:val="32"/>
          <w:szCs w:val="32"/>
        </w:rPr>
        <w:t xml:space="preserve"> </w:t>
      </w:r>
      <w:r>
        <w:rPr>
          <w:rFonts w:hint="eastAsia" w:ascii="仿宋_GB2312" w:hAnsi="Calibri" w:eastAsia="仿宋_GB2312" w:cs="Times New Roman"/>
          <w:color w:val="000000" w:themeColor="text1"/>
          <w:sz w:val="32"/>
          <w:szCs w:val="32"/>
        </w:rPr>
        <w:t>县级以上人民政府应当按照中央和我省评比达标表彰有关规定对在家庭教育中做出突出贡献的集体和个人给予表彰、奖励。</w:t>
      </w:r>
    </w:p>
    <w:p>
      <w:pPr>
        <w:spacing w:line="590" w:lineRule="exact"/>
        <w:ind w:firstLine="640" w:firstLineChars="200"/>
        <w:rPr>
          <w:rFonts w:hint="eastAsia" w:ascii="仿宋_GB2312" w:hAnsi="楷体" w:eastAsia="仿宋_GB2312" w:cs="楷体"/>
          <w:bCs/>
          <w:color w:val="000000" w:themeColor="text1"/>
          <w:sz w:val="32"/>
          <w:szCs w:val="32"/>
        </w:rPr>
      </w:pPr>
      <w:r>
        <w:rPr>
          <w:rFonts w:hint="eastAsia" w:ascii="黑体" w:hAnsi="黑体" w:eastAsia="黑体" w:cs="黑体"/>
          <w:b w:val="0"/>
          <w:bCs/>
          <w:color w:val="000000" w:themeColor="text1"/>
          <w:sz w:val="32"/>
          <w:szCs w:val="32"/>
        </w:rPr>
        <w:t>第十条</w:t>
      </w:r>
      <w:r>
        <w:rPr>
          <w:rFonts w:hint="eastAsia" w:ascii="仿宋_GB2312" w:eastAsia="仿宋_GB2312"/>
          <w:b/>
          <w:color w:val="000000" w:themeColor="text1"/>
          <w:sz w:val="32"/>
          <w:szCs w:val="32"/>
        </w:rPr>
        <w:t xml:space="preserve"> </w:t>
      </w:r>
      <w:r>
        <w:rPr>
          <w:rFonts w:hint="eastAsia" w:ascii="仿宋_GB2312" w:eastAsia="仿宋_GB2312"/>
          <w:color w:val="000000" w:themeColor="text1"/>
          <w:sz w:val="32"/>
          <w:szCs w:val="32"/>
        </w:rPr>
        <w:t>每年5月15日国际家庭日所在周为陕西省家庭教育宣传周，每年5月为陕西省家风家教宣传月，举办陕西省家庭文化节庆活动。</w:t>
      </w:r>
      <w:r>
        <w:rPr>
          <w:rFonts w:hint="eastAsia" w:ascii="仿宋_GB2312" w:hAnsi="宋体" w:eastAsia="仿宋_GB2312" w:cs="仿宋_GB2312"/>
          <w:color w:val="000000" w:themeColor="text1"/>
          <w:sz w:val="32"/>
          <w:szCs w:val="32"/>
        </w:rPr>
        <w:t>家庭教育宣传周、宣传月期间，国家机关、企业、事业单位、人民团体、社会组织、村（居）民委员会等，应当组织公益宣传，举办讲座、论坛、研讨、经验分享等活动，普及家庭教育科学知识，开展公益性指导服务。</w:t>
      </w:r>
    </w:p>
    <w:p>
      <w:pPr>
        <w:widowControl/>
        <w:shd w:val="clear" w:color="auto" w:fill="FFFFFF"/>
        <w:spacing w:line="590" w:lineRule="exact"/>
        <w:ind w:firstLine="640" w:firstLineChars="200"/>
        <w:jc w:val="left"/>
        <w:rPr>
          <w:rFonts w:hint="eastAsia" w:ascii="仿宋_GB2312" w:hAnsi="Calibri" w:eastAsia="仿宋_GB2312" w:cs="Times New Roman"/>
          <w:color w:val="000000" w:themeColor="text1"/>
          <w:sz w:val="32"/>
          <w:szCs w:val="32"/>
        </w:rPr>
      </w:pPr>
      <w:r>
        <w:rPr>
          <w:rFonts w:hint="eastAsia" w:ascii="黑体" w:hAnsi="黑体" w:eastAsia="黑体" w:cs="黑体"/>
          <w:b w:val="0"/>
          <w:bCs/>
          <w:color w:val="000000" w:themeColor="text1"/>
          <w:sz w:val="32"/>
          <w:szCs w:val="32"/>
        </w:rPr>
        <w:t xml:space="preserve">第十一条 </w:t>
      </w:r>
      <w:r>
        <w:rPr>
          <w:rFonts w:hint="eastAsia" w:ascii="仿宋_GB2312" w:hAnsi="Calibri" w:eastAsia="仿宋_GB2312" w:cs="Times New Roman"/>
          <w:color w:val="000000" w:themeColor="text1"/>
          <w:sz w:val="32"/>
          <w:szCs w:val="32"/>
        </w:rPr>
        <w:t>未成年人父母或者其他监护人是实施家庭教育的主体，应当依法履行家庭教育责任。未成年人父母或者其他监护人应当关注未成年人的生理、心理、智力发展状况，培养未成年人良好运动习惯，增强其身体素质，重视未成年人心理健康，教导其珍爱生命，引导其正确对待挫折与压力，提高心理调适能力和社会交往能力。</w:t>
      </w:r>
    </w:p>
    <w:p>
      <w:pPr>
        <w:widowControl/>
        <w:shd w:val="clear" w:color="auto" w:fill="FFFFFF"/>
        <w:spacing w:line="590" w:lineRule="exact"/>
        <w:ind w:firstLine="640" w:firstLineChars="200"/>
        <w:jc w:val="left"/>
        <w:rPr>
          <w:rFonts w:hint="eastAsia" w:ascii="仿宋_GB2312" w:hAnsi="Helvetica" w:eastAsia="仿宋_GB2312" w:cs="Helvetica"/>
          <w:b/>
          <w:color w:val="000000" w:themeColor="text1"/>
          <w:kern w:val="0"/>
          <w:sz w:val="32"/>
          <w:szCs w:val="32"/>
        </w:rPr>
      </w:pPr>
      <w:r>
        <w:rPr>
          <w:rFonts w:hint="eastAsia" w:ascii="黑体" w:hAnsi="黑体" w:eastAsia="黑体" w:cs="黑体"/>
          <w:b w:val="0"/>
          <w:bCs/>
          <w:color w:val="000000" w:themeColor="text1"/>
          <w:sz w:val="32"/>
          <w:szCs w:val="32"/>
        </w:rPr>
        <w:t xml:space="preserve">第十二条 </w:t>
      </w:r>
      <w:r>
        <w:rPr>
          <w:rFonts w:hint="eastAsia" w:ascii="仿宋_GB2312" w:hAnsi="Helvetica" w:eastAsia="仿宋_GB2312" w:cs="Helvetica"/>
          <w:color w:val="000000" w:themeColor="text1"/>
          <w:kern w:val="0"/>
          <w:sz w:val="32"/>
          <w:szCs w:val="32"/>
        </w:rPr>
        <w:t>未成人父母或者其他监护人应当帮助未成年人甄别网上信息和增强自我防范意识，提高网络学习交流能力，引导其养成良好用网习惯，预防沉迷网络，自觉抵制网络不文明行为。</w:t>
      </w:r>
    </w:p>
    <w:p>
      <w:pPr>
        <w:widowControl/>
        <w:shd w:val="clear" w:color="auto" w:fill="FFFFFF"/>
        <w:spacing w:line="590" w:lineRule="exact"/>
        <w:ind w:firstLine="640" w:firstLineChars="200"/>
        <w:jc w:val="left"/>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未成人父母或者其他监护人应当引导未成年人合理使用电子产品，预防未成年人电子产品成瘾，减少对未成年人身心健康的负面影响。</w:t>
      </w:r>
    </w:p>
    <w:p>
      <w:pPr>
        <w:widowControl/>
        <w:numPr>
          <w:ilvl w:val="0"/>
          <w:numId w:val="0"/>
        </w:numPr>
        <w:shd w:val="clear" w:color="auto" w:fill="FFFFFF"/>
        <w:spacing w:line="590" w:lineRule="exact"/>
        <w:ind w:firstLine="640" w:firstLineChars="200"/>
        <w:jc w:val="left"/>
        <w:rPr>
          <w:rFonts w:hint="eastAsia" w:ascii="仿宋_GB2312" w:hAnsi="Helvetica" w:eastAsia="仿宋_GB2312" w:cs="Helvetica"/>
          <w:color w:val="000000" w:themeColor="text1"/>
          <w:kern w:val="0"/>
          <w:sz w:val="32"/>
          <w:szCs w:val="32"/>
        </w:rPr>
      </w:pPr>
      <w:r>
        <w:rPr>
          <w:rFonts w:hint="eastAsia" w:ascii="黑体" w:hAnsi="黑体" w:eastAsia="黑体" w:cs="黑体"/>
          <w:b w:val="0"/>
          <w:bCs/>
          <w:color w:val="000000" w:themeColor="text1"/>
          <w:sz w:val="32"/>
          <w:szCs w:val="32"/>
          <w:lang w:eastAsia="zh-CN"/>
        </w:rPr>
        <w:t>第十三条</w:t>
      </w:r>
      <w:r>
        <w:rPr>
          <w:rFonts w:hint="eastAsia" w:ascii="仿宋_GB2312" w:hAnsi="Helvetica" w:eastAsia="仿宋_GB2312" w:cs="Helvetica"/>
          <w:color w:val="000000" w:themeColor="text1"/>
          <w:kern w:val="0"/>
          <w:sz w:val="32"/>
          <w:szCs w:val="32"/>
          <w:lang w:val="en-US" w:eastAsia="zh-CN"/>
        </w:rPr>
        <w:t xml:space="preserve"> </w:t>
      </w:r>
      <w:r>
        <w:rPr>
          <w:rFonts w:hint="eastAsia" w:ascii="仿宋_GB2312" w:hAnsi="Helvetica" w:eastAsia="仿宋_GB2312" w:cs="Helvetica"/>
          <w:color w:val="000000" w:themeColor="text1"/>
          <w:kern w:val="0"/>
          <w:sz w:val="32"/>
          <w:szCs w:val="32"/>
        </w:rPr>
        <w:t>未成年人父母或者其他监护人应当引导未成年人树立正确的性别意识，正确认识两性关系，在家庭教育中融入性别平等教育。</w:t>
      </w:r>
    </w:p>
    <w:p>
      <w:pPr>
        <w:widowControl/>
        <w:numPr>
          <w:ilvl w:val="0"/>
          <w:numId w:val="0"/>
        </w:numPr>
        <w:shd w:val="clear" w:color="auto" w:fill="FFFFFF"/>
        <w:spacing w:line="590" w:lineRule="exact"/>
        <w:ind w:firstLine="640" w:firstLineChars="200"/>
        <w:jc w:val="left"/>
        <w:rPr>
          <w:rFonts w:hint="eastAsia" w:ascii="仿宋_GB2312" w:hAnsi="Helvetica" w:eastAsia="仿宋_GB2312" w:cs="Helvetica"/>
          <w:color w:val="000000" w:themeColor="text1"/>
          <w:kern w:val="0"/>
          <w:sz w:val="32"/>
          <w:szCs w:val="32"/>
        </w:rPr>
      </w:pPr>
      <w:r>
        <w:rPr>
          <w:rFonts w:hint="eastAsia" w:ascii="黑体" w:hAnsi="黑体" w:eastAsia="黑体" w:cs="黑体"/>
          <w:b w:val="0"/>
          <w:bCs/>
          <w:color w:val="000000" w:themeColor="text1"/>
          <w:sz w:val="32"/>
          <w:szCs w:val="32"/>
          <w:lang w:eastAsia="zh-CN"/>
        </w:rPr>
        <w:t>第十四条</w:t>
      </w:r>
      <w:r>
        <w:rPr>
          <w:rFonts w:hint="eastAsia" w:ascii="仿宋_GB2312" w:hAnsi="Helvetica" w:eastAsia="仿宋_GB2312" w:cs="Helvetica"/>
          <w:b/>
          <w:color w:val="000000" w:themeColor="text1"/>
          <w:kern w:val="0"/>
          <w:sz w:val="32"/>
          <w:szCs w:val="32"/>
        </w:rPr>
        <w:t xml:space="preserve"> </w:t>
      </w:r>
      <w:r>
        <w:rPr>
          <w:rFonts w:hint="eastAsia" w:ascii="仿宋_GB2312" w:hAnsi="Calibri" w:eastAsia="仿宋_GB2312" w:cs="Times New Roman"/>
          <w:color w:val="000000" w:themeColor="text1"/>
          <w:sz w:val="32"/>
          <w:szCs w:val="32"/>
        </w:rPr>
        <w:t>未成年人父母或者其他监护人应当加强亲子陪伴，提高陪伴质量，陪伴未成年人参观爱国主义教育基地、家风家教基地、新时代文明实践中心、博物馆、科技馆等有益于身心健康的场所。</w:t>
      </w:r>
    </w:p>
    <w:p>
      <w:pPr>
        <w:widowControl/>
        <w:spacing w:line="590" w:lineRule="exact"/>
        <w:ind w:firstLine="640" w:firstLineChars="200"/>
        <w:jc w:val="left"/>
        <w:textAlignment w:val="baseline"/>
        <w:rPr>
          <w:rFonts w:hint="eastAsia" w:ascii="仿宋_GB2312" w:hAnsi="Calibri" w:eastAsia="仿宋_GB2312" w:cs="Times New Roman"/>
          <w:color w:val="000000" w:themeColor="text1"/>
          <w:sz w:val="32"/>
          <w:szCs w:val="32"/>
        </w:rPr>
      </w:pPr>
      <w:r>
        <w:rPr>
          <w:rFonts w:hint="eastAsia" w:ascii="黑体" w:hAnsi="黑体" w:eastAsia="黑体" w:cs="黑体"/>
          <w:b w:val="0"/>
          <w:bCs/>
          <w:color w:val="000000" w:themeColor="text1"/>
          <w:sz w:val="32"/>
          <w:szCs w:val="32"/>
          <w:lang w:eastAsia="zh-CN"/>
        </w:rPr>
        <w:t>第十五条</w:t>
      </w:r>
      <w:r>
        <w:rPr>
          <w:rFonts w:hint="eastAsia" w:ascii="仿宋_GB2312" w:hAnsi="Helvetica" w:eastAsia="仿宋_GB2312" w:cs="Helvetica"/>
          <w:b/>
          <w:color w:val="000000" w:themeColor="text1"/>
          <w:kern w:val="0"/>
          <w:sz w:val="32"/>
          <w:szCs w:val="32"/>
        </w:rPr>
        <w:t xml:space="preserve"> </w:t>
      </w:r>
      <w:r>
        <w:rPr>
          <w:rFonts w:hint="eastAsia" w:ascii="仿宋_GB2312" w:hAnsi="Calibri" w:eastAsia="仿宋_GB2312" w:cs="Times New Roman"/>
          <w:color w:val="000000" w:themeColor="text1"/>
          <w:sz w:val="32"/>
          <w:szCs w:val="32"/>
        </w:rPr>
        <w:t>未成年人父母或者其他监护人在家庭教育中，应当保障未成年人的睡眠、娱乐休闲和体育锻炼时间，避免加重未成年人学业负担，不得以讥讽、辱骂、恐吓、殴打等暴力行为实施家庭教育。</w:t>
      </w:r>
    </w:p>
    <w:p>
      <w:pPr>
        <w:widowControl/>
        <w:spacing w:line="590" w:lineRule="exact"/>
        <w:ind w:firstLine="640" w:firstLineChars="200"/>
        <w:jc w:val="left"/>
        <w:textAlignment w:val="baseline"/>
        <w:rPr>
          <w:rFonts w:hint="eastAsia" w:ascii="仿宋_GB2312" w:hAnsi="Helvetica" w:eastAsia="仿宋_GB2312" w:cs="Helvetica"/>
          <w:color w:val="000000" w:themeColor="text1"/>
          <w:kern w:val="0"/>
          <w:sz w:val="32"/>
          <w:szCs w:val="32"/>
        </w:rPr>
      </w:pPr>
      <w:r>
        <w:rPr>
          <w:rFonts w:hint="eastAsia" w:ascii="仿宋_GB2312" w:hAnsi="Calibri" w:eastAsia="仿宋_GB2312" w:cs="Times New Roman"/>
          <w:color w:val="000000" w:themeColor="text1"/>
          <w:sz w:val="32"/>
          <w:szCs w:val="32"/>
        </w:rPr>
        <w:t>未成年人的父母或者其他监护人在家庭教育中，应当尊重未成年人的人格尊严，保护未成年人的隐私，尊重未成年人的知情权、参与权，重视听取并采纳未成年人的合理意见。</w:t>
      </w:r>
    </w:p>
    <w:p>
      <w:pPr>
        <w:spacing w:line="590" w:lineRule="exact"/>
        <w:ind w:firstLine="640" w:firstLineChars="200"/>
        <w:textAlignment w:val="baseline"/>
        <w:rPr>
          <w:rFonts w:hint="eastAsia" w:ascii="仿宋_GB2312" w:hAnsi="楷体" w:eastAsia="仿宋_GB2312" w:cs="楷体"/>
          <w:bCs/>
          <w:color w:val="000000" w:themeColor="text1"/>
          <w:sz w:val="32"/>
          <w:szCs w:val="32"/>
        </w:rPr>
      </w:pPr>
      <w:r>
        <w:rPr>
          <w:rFonts w:hint="eastAsia" w:ascii="黑体" w:hAnsi="黑体" w:eastAsia="黑体" w:cs="黑体"/>
          <w:b w:val="0"/>
          <w:bCs/>
          <w:color w:val="000000" w:themeColor="text1"/>
          <w:sz w:val="32"/>
          <w:szCs w:val="32"/>
          <w:lang w:eastAsia="zh-CN"/>
        </w:rPr>
        <w:t>第十六条</w:t>
      </w:r>
      <w:r>
        <w:rPr>
          <w:rFonts w:hint="eastAsia" w:ascii="仿宋_GB2312" w:hAnsi="Helvetica" w:eastAsia="仿宋_GB2312" w:cs="Helvetica"/>
          <w:b/>
          <w:color w:val="000000" w:themeColor="text1"/>
          <w:kern w:val="0"/>
          <w:sz w:val="32"/>
          <w:szCs w:val="32"/>
        </w:rPr>
        <w:t xml:space="preserve"> </w:t>
      </w:r>
      <w:r>
        <w:rPr>
          <w:rFonts w:hint="eastAsia" w:ascii="仿宋_GB2312" w:eastAsia="仿宋_GB2312"/>
          <w:color w:val="000000" w:themeColor="text1"/>
          <w:sz w:val="32"/>
          <w:szCs w:val="32"/>
        </w:rPr>
        <w:t>鼓励和支持</w:t>
      </w:r>
      <w:r>
        <w:rPr>
          <w:rFonts w:hint="eastAsia" w:ascii="仿宋_GB2312" w:hAnsi="Helvetica" w:eastAsia="仿宋_GB2312" w:cs="Helvetica"/>
          <w:color w:val="000000" w:themeColor="text1"/>
          <w:kern w:val="0"/>
          <w:sz w:val="32"/>
          <w:szCs w:val="32"/>
        </w:rPr>
        <w:t>未成年人父母或者其他监护人接受学校的家庭教育指导，积极参加学校组织开展的家庭教育指导活动，主动与学校沟通未成年人学习、生活和身心状况。</w:t>
      </w:r>
    </w:p>
    <w:p>
      <w:pPr>
        <w:spacing w:line="590" w:lineRule="exact"/>
        <w:ind w:firstLine="640" w:firstLineChars="200"/>
        <w:textAlignment w:val="baseline"/>
        <w:rPr>
          <w:rFonts w:hint="eastAsia" w:ascii="仿宋_GB2312" w:hAnsi="Helvetica" w:eastAsia="仿宋_GB2312" w:cs="Helvetica"/>
          <w:color w:val="000000" w:themeColor="text1"/>
          <w:kern w:val="0"/>
          <w:sz w:val="32"/>
          <w:szCs w:val="32"/>
        </w:rPr>
      </w:pPr>
      <w:r>
        <w:rPr>
          <w:rFonts w:hint="eastAsia" w:ascii="仿宋_GB2312" w:hAnsi="Calibri" w:eastAsia="仿宋_GB2312" w:cs="Times New Roman"/>
          <w:color w:val="000000" w:themeColor="text1"/>
          <w:sz w:val="32"/>
          <w:szCs w:val="32"/>
        </w:rPr>
        <w:t>鼓励和支持未成年人父母或者其他监护人参加有关国家机关、人民团体、社会组织、村民委员会、居民委员会等开展的公益性家庭教育指导活动。父母或者其他监护人参加上述家庭教育指导活动，所在单位应当予以支持。</w:t>
      </w:r>
    </w:p>
    <w:p>
      <w:pPr>
        <w:widowControl/>
        <w:shd w:val="clear" w:color="auto" w:fill="FFFFFF"/>
        <w:spacing w:line="590" w:lineRule="exact"/>
        <w:ind w:firstLine="640" w:firstLineChars="200"/>
        <w:jc w:val="left"/>
        <w:rPr>
          <w:rFonts w:hint="eastAsia" w:ascii="仿宋_GB2312" w:hAnsi="Helvetica" w:eastAsia="仿宋_GB2312" w:cs="Helvetica"/>
          <w:color w:val="000000" w:themeColor="text1"/>
          <w:kern w:val="0"/>
          <w:sz w:val="32"/>
          <w:szCs w:val="32"/>
        </w:rPr>
      </w:pPr>
      <w:r>
        <w:rPr>
          <w:rFonts w:hint="eastAsia" w:ascii="黑体" w:hAnsi="黑体" w:eastAsia="黑体" w:cs="黑体"/>
          <w:b w:val="0"/>
          <w:bCs/>
          <w:color w:val="000000" w:themeColor="text1"/>
          <w:sz w:val="32"/>
          <w:szCs w:val="32"/>
          <w:lang w:eastAsia="zh-CN"/>
        </w:rPr>
        <w:t>第十七条</w:t>
      </w:r>
      <w:r>
        <w:rPr>
          <w:rFonts w:hint="eastAsia" w:ascii="仿宋_GB2312" w:hAnsi="Helvetica" w:eastAsia="仿宋_GB2312" w:cs="Helvetica"/>
          <w:b/>
          <w:color w:val="000000" w:themeColor="text1"/>
          <w:kern w:val="0"/>
          <w:sz w:val="32"/>
          <w:szCs w:val="32"/>
        </w:rPr>
        <w:t xml:space="preserve"> </w:t>
      </w:r>
      <w:r>
        <w:rPr>
          <w:rFonts w:hint="eastAsia" w:ascii="仿宋_GB2312" w:hAnsi="Helvetica" w:eastAsia="仿宋_GB2312" w:cs="Helvetica"/>
          <w:color w:val="000000" w:themeColor="text1"/>
          <w:kern w:val="0"/>
          <w:sz w:val="32"/>
          <w:szCs w:val="32"/>
        </w:rPr>
        <w:t>未成年人父母双方应当相互配合共同履行家庭教育义务。未成年人父母分居或者离异的，一方开展家庭教育，另一方应当予以配合，任何一方不得拒绝或者怠于履行家庭教育义务。养父母、与继子女形成抚养关系的继父母，应当履行对未成年养子女、继子女的家庭教育义务。父母因死亡或者没有监护能力无法履行家庭教育义务的，依法由其他监护人履行。</w:t>
      </w:r>
    </w:p>
    <w:p>
      <w:pPr>
        <w:widowControl/>
        <w:shd w:val="clear" w:color="auto" w:fill="FFFFFF"/>
        <w:spacing w:line="590" w:lineRule="exact"/>
        <w:ind w:firstLine="480"/>
        <w:jc w:val="left"/>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 xml:space="preserve"> </w:t>
      </w:r>
      <w:r>
        <w:rPr>
          <w:rFonts w:hint="eastAsia" w:ascii="黑体" w:hAnsi="黑体" w:eastAsia="黑体" w:cs="黑体"/>
          <w:b w:val="0"/>
          <w:bCs/>
          <w:color w:val="000000" w:themeColor="text1"/>
          <w:sz w:val="32"/>
          <w:szCs w:val="32"/>
          <w:lang w:eastAsia="zh-CN"/>
        </w:rPr>
        <w:t>第十八条</w:t>
      </w:r>
      <w:r>
        <w:rPr>
          <w:rFonts w:hint="eastAsia" w:ascii="仿宋_GB2312" w:hAnsi="Helvetica" w:eastAsia="仿宋_GB2312" w:cs="Helvetica"/>
          <w:b/>
          <w:color w:val="000000" w:themeColor="text1"/>
          <w:kern w:val="0"/>
          <w:sz w:val="32"/>
          <w:szCs w:val="32"/>
        </w:rPr>
        <w:t xml:space="preserve"> </w:t>
      </w:r>
      <w:r>
        <w:rPr>
          <w:rFonts w:hint="eastAsia" w:ascii="仿宋_GB2312" w:hAnsi="Helvetica" w:eastAsia="仿宋_GB2312" w:cs="Helvetica"/>
          <w:color w:val="000000" w:themeColor="text1"/>
          <w:kern w:val="0"/>
          <w:sz w:val="32"/>
          <w:szCs w:val="32"/>
        </w:rPr>
        <w:t>未成年人父母因外出务工或者其他原因无法与未成年子女共同生活，不能履行监护职责的，应当委托有监护能力的其他成年人代为监护，签订委托监护协议，委托时应当听取未成年人的意见并做好心理疏导。代为监护的人应当按照委托监护协议抚养教育未成年人。</w:t>
      </w:r>
    </w:p>
    <w:p>
      <w:pPr>
        <w:widowControl/>
        <w:shd w:val="clear" w:color="auto" w:fill="FFFFFF"/>
        <w:spacing w:line="590" w:lineRule="exact"/>
        <w:ind w:firstLine="640" w:firstLineChars="200"/>
        <w:jc w:val="left"/>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委托他人代为监护的，父母还应当履行下列义务：</w:t>
      </w:r>
    </w:p>
    <w:p>
      <w:pPr>
        <w:shd w:val="clear" w:color="auto" w:fill="FFFFFF"/>
        <w:spacing w:line="590" w:lineRule="exact"/>
        <w:ind w:firstLine="482"/>
        <w:jc w:val="left"/>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（一）及时将委托监护情况、外出地点和联系方式等信息告知未成年子女就读学校和未成年子女住所地的村民委员会或者居民委员会；</w:t>
      </w:r>
    </w:p>
    <w:p>
      <w:pPr>
        <w:shd w:val="clear" w:color="auto" w:fill="FFFFFF"/>
        <w:spacing w:line="590" w:lineRule="exact"/>
        <w:ind w:firstLine="482"/>
        <w:jc w:val="left"/>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（二）与未成年子女住所地的村民委员会或者居民委员会、就读学校、代为监</w:t>
      </w:r>
      <w:r>
        <w:rPr>
          <w:rFonts w:hint="eastAsia" w:ascii="仿宋_GB2312" w:eastAsia="仿宋_GB2312"/>
          <w:color w:val="000000" w:themeColor="text1"/>
          <w:sz w:val="32"/>
          <w:szCs w:val="32"/>
        </w:rPr>
        <w:t>护人经常保持联系和交流，了解未</w:t>
      </w:r>
      <w:r>
        <w:rPr>
          <w:rFonts w:hint="eastAsia" w:ascii="仿宋_GB2312" w:hAnsi="Helvetica" w:eastAsia="仿宋_GB2312" w:cs="Helvetica"/>
          <w:color w:val="000000" w:themeColor="text1"/>
          <w:kern w:val="0"/>
          <w:sz w:val="32"/>
          <w:szCs w:val="32"/>
        </w:rPr>
        <w:t>成年子女生活、学习和身心状况；</w:t>
      </w:r>
    </w:p>
    <w:p>
      <w:pPr>
        <w:widowControl/>
        <w:shd w:val="clear" w:color="auto" w:fill="FFFFFF"/>
        <w:spacing w:line="590" w:lineRule="exact"/>
        <w:ind w:firstLine="480"/>
        <w:jc w:val="left"/>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（三）与未成年子女保持日常沟通联系，经常与未成年子女团聚。</w:t>
      </w:r>
    </w:p>
    <w:p>
      <w:pPr>
        <w:pStyle w:val="4"/>
        <w:spacing w:after="0" w:line="590" w:lineRule="exact"/>
        <w:ind w:firstLine="640" w:firstLineChars="200"/>
        <w:rPr>
          <w:rFonts w:hint="eastAsia" w:ascii="仿宋_GB2312" w:hAnsi="宋体" w:cs="仿宋_GB2312"/>
          <w:strike/>
          <w:color w:val="000000" w:themeColor="text1"/>
        </w:rPr>
      </w:pPr>
      <w:r>
        <w:rPr>
          <w:rFonts w:hint="eastAsia" w:ascii="黑体" w:hAnsi="黑体" w:eastAsia="黑体" w:cs="黑体"/>
          <w:b w:val="0"/>
          <w:bCs/>
          <w:color w:val="000000" w:themeColor="text1"/>
          <w:kern w:val="2"/>
          <w:sz w:val="32"/>
          <w:szCs w:val="32"/>
          <w:lang w:val="en-US" w:eastAsia="zh-CN" w:bidi="ar-SA"/>
        </w:rPr>
        <w:t>第十九条</w:t>
      </w:r>
      <w:r>
        <w:rPr>
          <w:rFonts w:hint="eastAsia" w:ascii="仿宋_GB2312" w:hAnsi="Helvetica" w:cs="Helvetica"/>
          <w:b/>
          <w:color w:val="000000" w:themeColor="text1"/>
          <w:kern w:val="0"/>
        </w:rPr>
        <w:t xml:space="preserve"> </w:t>
      </w:r>
      <w:r>
        <w:rPr>
          <w:rFonts w:hint="eastAsia" w:ascii="仿宋_GB2312" w:hAnsi="宋体" w:cs="Helvetica"/>
          <w:color w:val="000000" w:themeColor="text1"/>
          <w:kern w:val="0"/>
        </w:rPr>
        <w:t>县级以上</w:t>
      </w:r>
      <w:r>
        <w:rPr>
          <w:rFonts w:hint="eastAsia" w:ascii="仿宋_GB2312" w:hAnsi="宋体" w:cs="仿宋_GB2312"/>
          <w:color w:val="000000" w:themeColor="text1"/>
        </w:rPr>
        <w:t>人民政府可以通过设立、指定或者以购买服务等方式确定家庭教育指导机构。</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家庭教育指导机构负责开展下列家庭教育指导工作：</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（一）开展家庭教育研究，普及推广家庭教育知识；</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（二）培训家庭教育专业人才及志愿者，建立家庭教育人才库；</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（三）开展家庭教育的交流及合作；</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（四）指导学校家长学校、社区家长学校及其他家庭教育指导服务站点开展活动；</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（五）研发家庭教育类公共服务产品；</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（六）县级以上人民政府确定的其他职责。</w:t>
      </w:r>
    </w:p>
    <w:p>
      <w:pPr>
        <w:pStyle w:val="4"/>
        <w:spacing w:after="0" w:line="590" w:lineRule="exact"/>
        <w:ind w:firstLine="640" w:firstLineChars="200"/>
        <w:rPr>
          <w:rFonts w:hint="eastAsia" w:ascii="仿宋_GB2312" w:hAnsi="宋体" w:cs="仿宋_GB2312"/>
          <w:color w:val="000000" w:themeColor="text1"/>
        </w:rPr>
      </w:pPr>
      <w:r>
        <w:rPr>
          <w:rFonts w:hint="eastAsia" w:ascii="黑体" w:hAnsi="黑体" w:eastAsia="黑体" w:cs="黑体"/>
          <w:b w:val="0"/>
          <w:bCs/>
          <w:color w:val="000000" w:themeColor="text1"/>
          <w:kern w:val="2"/>
          <w:sz w:val="32"/>
          <w:szCs w:val="32"/>
          <w:lang w:val="en-US" w:eastAsia="zh-CN" w:bidi="ar-SA"/>
        </w:rPr>
        <w:t xml:space="preserve">第二十条 </w:t>
      </w:r>
      <w:r>
        <w:rPr>
          <w:rFonts w:hint="eastAsia" w:ascii="仿宋_GB2312" w:hAnsi="宋体" w:cs="Helvetica"/>
          <w:color w:val="000000" w:themeColor="text1"/>
          <w:kern w:val="0"/>
        </w:rPr>
        <w:t>从事</w:t>
      </w:r>
      <w:r>
        <w:rPr>
          <w:rFonts w:hint="eastAsia" w:ascii="仿宋_GB2312" w:hAnsi="宋体" w:cs="仿宋_GB2312"/>
          <w:color w:val="000000" w:themeColor="text1"/>
        </w:rPr>
        <w:t>家庭教育服务的机构应当依法依规登记，其从业人员应当具备家庭教育专业知识和指导服务资质。</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县级以上人民政府及其</w:t>
      </w:r>
      <w:r>
        <w:rPr>
          <w:rFonts w:hint="eastAsia" w:ascii="仿宋_GB2312"/>
          <w:color w:val="000000" w:themeColor="text1"/>
        </w:rPr>
        <w:t>教育行政部门</w:t>
      </w:r>
      <w:r>
        <w:rPr>
          <w:rFonts w:hint="eastAsia" w:ascii="仿宋_GB2312" w:hAnsi="宋体" w:cs="仿宋_GB2312"/>
          <w:color w:val="000000" w:themeColor="text1"/>
        </w:rPr>
        <w:t>、妇女联合会等部门和单位可以采取政府补贴、奖励激励、购买服务等措施，培育家庭教育服务机构。</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教育、民政、卫生健康、市场监督管理等部门应当在各自职责范围内，依法依规对家庭教育服务机构及从业人员进行指导和监督。</w:t>
      </w:r>
    </w:p>
    <w:p>
      <w:pPr>
        <w:pStyle w:val="4"/>
        <w:spacing w:after="0" w:line="590" w:lineRule="exact"/>
        <w:ind w:firstLine="640" w:firstLineChars="200"/>
        <w:rPr>
          <w:rFonts w:hint="eastAsia" w:ascii="仿宋_GB2312" w:hAnsi="宋体" w:cs="Helvetica"/>
          <w:color w:val="000000" w:themeColor="text1"/>
          <w:kern w:val="0"/>
        </w:rPr>
      </w:pPr>
      <w:r>
        <w:rPr>
          <w:rFonts w:hint="eastAsia" w:ascii="黑体" w:hAnsi="黑体" w:eastAsia="黑体" w:cs="黑体"/>
          <w:b w:val="0"/>
          <w:bCs/>
          <w:color w:val="000000" w:themeColor="text1"/>
          <w:kern w:val="2"/>
          <w:sz w:val="32"/>
          <w:szCs w:val="32"/>
          <w:lang w:val="en-US" w:eastAsia="zh-CN" w:bidi="ar-SA"/>
        </w:rPr>
        <w:t>第二十一条</w:t>
      </w:r>
      <w:r>
        <w:rPr>
          <w:rFonts w:hint="eastAsia" w:ascii="仿宋_GB2312" w:hAnsi="宋体" w:cs="仿宋_GB2312"/>
          <w:b/>
          <w:color w:val="000000" w:themeColor="text1"/>
        </w:rPr>
        <w:t xml:space="preserve"> </w:t>
      </w:r>
      <w:r>
        <w:rPr>
          <w:rFonts w:hint="eastAsia" w:ascii="仿宋_GB2312" w:hAnsi="Helvetica" w:cs="Helvetica"/>
          <w:color w:val="000000" w:themeColor="text1"/>
          <w:kern w:val="0"/>
        </w:rPr>
        <w:t>县级以上人民政府应当依托城乡社区教育机构、妇女儿童活动中心、新时代文明实践中心、文化宫、青少年宫、妇女之家、儿童之家、校外教育辅导站、</w:t>
      </w:r>
      <w:r>
        <w:rPr>
          <w:rFonts w:hint="eastAsia" w:ascii="仿宋_GB2312" w:hAnsi="宋体" w:cs="仿宋_GB2312"/>
          <w:color w:val="000000" w:themeColor="text1"/>
        </w:rPr>
        <w:t>劳动教育实践基地、</w:t>
      </w:r>
      <w:r>
        <w:rPr>
          <w:rFonts w:hint="eastAsia" w:ascii="仿宋_GB2312" w:hAnsi="Helvetica" w:cs="Helvetica"/>
          <w:color w:val="000000" w:themeColor="text1"/>
          <w:kern w:val="0"/>
        </w:rPr>
        <w:t>家庭教育类社会组织等公益机构，建立家庭教育指导服务站点，提供家庭教育指导服务。</w:t>
      </w:r>
    </w:p>
    <w:p>
      <w:pPr>
        <w:spacing w:line="590" w:lineRule="exact"/>
        <w:ind w:firstLine="600"/>
        <w:textAlignment w:val="baseline"/>
        <w:rPr>
          <w:rFonts w:hint="eastAsia" w:ascii="仿宋_GB2312" w:hAnsi="宋体" w:eastAsia="仿宋_GB2312" w:cs="仿宋_GB2312"/>
          <w:color w:val="000000" w:themeColor="text1"/>
          <w:sz w:val="32"/>
          <w:szCs w:val="32"/>
        </w:rPr>
      </w:pPr>
      <w:r>
        <w:rPr>
          <w:rFonts w:hint="eastAsia" w:ascii="黑体" w:hAnsi="黑体" w:eastAsia="黑体" w:cs="黑体"/>
          <w:b w:val="0"/>
          <w:bCs/>
          <w:color w:val="000000" w:themeColor="text1"/>
          <w:kern w:val="2"/>
          <w:sz w:val="32"/>
          <w:szCs w:val="32"/>
          <w:lang w:val="en-US" w:eastAsia="zh-CN" w:bidi="ar-SA"/>
        </w:rPr>
        <w:t>第二十二条</w:t>
      </w:r>
      <w:r>
        <w:rPr>
          <w:rFonts w:hint="eastAsia" w:ascii="仿宋_GB2312" w:hAnsi="宋体" w:eastAsia="仿宋_GB2312" w:cs="Helvetica"/>
          <w:b/>
          <w:color w:val="000000" w:themeColor="text1"/>
          <w:kern w:val="0"/>
          <w:sz w:val="32"/>
          <w:szCs w:val="32"/>
        </w:rPr>
        <w:t xml:space="preserve"> </w:t>
      </w:r>
      <w:r>
        <w:rPr>
          <w:rFonts w:hint="eastAsia" w:ascii="仿宋_GB2312" w:hAnsi="宋体" w:eastAsia="仿宋_GB2312" w:cs="仿宋_GB2312"/>
          <w:color w:val="000000" w:themeColor="text1"/>
          <w:sz w:val="32"/>
          <w:szCs w:val="32"/>
        </w:rPr>
        <w:t>鼓励和支持建设家风馆、家风文化广场、家风文化廊道等家风家教场所，开展家风家教宣传教育和实践活动。</w:t>
      </w:r>
    </w:p>
    <w:p>
      <w:pPr>
        <w:spacing w:line="590" w:lineRule="exact"/>
        <w:ind w:firstLine="600"/>
        <w:textAlignment w:val="baseline"/>
        <w:rPr>
          <w:rFonts w:hint="eastAsia"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文明城市、文明村镇、文明单位、文明校园和文明家庭等创建活动，应当将家庭教育情况作为重要内容。</w:t>
      </w:r>
    </w:p>
    <w:p>
      <w:pPr>
        <w:widowControl/>
        <w:shd w:val="clear" w:color="auto" w:fill="FFFFFF"/>
        <w:spacing w:line="590" w:lineRule="exact"/>
        <w:ind w:firstLine="480"/>
        <w:jc w:val="left"/>
        <w:rPr>
          <w:rFonts w:hint="eastAsia" w:ascii="仿宋_GB2312" w:hAnsi="宋体" w:eastAsia="仿宋_GB2312" w:cs="Helvetica"/>
          <w:color w:val="000000" w:themeColor="text1"/>
          <w:kern w:val="0"/>
          <w:sz w:val="32"/>
          <w:szCs w:val="32"/>
        </w:rPr>
      </w:pPr>
      <w:r>
        <w:rPr>
          <w:rFonts w:hint="eastAsia" w:ascii="黑体" w:hAnsi="黑体" w:eastAsia="黑体" w:cs="黑体"/>
          <w:b w:val="0"/>
          <w:bCs/>
          <w:color w:val="000000" w:themeColor="text1"/>
          <w:kern w:val="2"/>
          <w:sz w:val="32"/>
          <w:szCs w:val="32"/>
          <w:lang w:val="en-US" w:eastAsia="zh-CN" w:bidi="ar-SA"/>
        </w:rPr>
        <w:t>第二十三条</w:t>
      </w:r>
      <w:r>
        <w:rPr>
          <w:rFonts w:hint="eastAsia" w:ascii="仿宋_GB2312" w:hAnsi="宋体" w:eastAsia="仿宋_GB2312" w:cs="Helvetica"/>
          <w:b/>
          <w:color w:val="000000" w:themeColor="text1"/>
          <w:kern w:val="0"/>
          <w:sz w:val="32"/>
          <w:szCs w:val="32"/>
        </w:rPr>
        <w:t xml:space="preserve"> </w:t>
      </w:r>
      <w:r>
        <w:rPr>
          <w:rFonts w:hint="eastAsia" w:ascii="仿宋_GB2312" w:hAnsi="宋体" w:eastAsia="仿宋_GB2312" w:cs="Helvetica"/>
          <w:color w:val="000000" w:themeColor="text1"/>
          <w:kern w:val="0"/>
          <w:sz w:val="32"/>
          <w:szCs w:val="32"/>
        </w:rPr>
        <w:t>教育行政部门应当履行下列职责：</w:t>
      </w:r>
    </w:p>
    <w:p>
      <w:pPr>
        <w:widowControl/>
        <w:shd w:val="clear" w:color="auto" w:fill="FFFFFF"/>
        <w:spacing w:line="590" w:lineRule="exact"/>
        <w:ind w:firstLine="480"/>
        <w:jc w:val="left"/>
        <w:rPr>
          <w:rFonts w:hint="eastAsia" w:ascii="仿宋_GB2312" w:hAnsi="宋体" w:eastAsia="仿宋_GB2312" w:cs="Helvetica"/>
          <w:color w:val="000000" w:themeColor="text1"/>
          <w:kern w:val="0"/>
          <w:sz w:val="32"/>
          <w:szCs w:val="32"/>
        </w:rPr>
      </w:pPr>
      <w:r>
        <w:rPr>
          <w:rFonts w:hint="eastAsia" w:ascii="仿宋_GB2312" w:hAnsi="宋体" w:eastAsia="仿宋_GB2312" w:cs="Helvetica"/>
          <w:color w:val="000000" w:themeColor="text1"/>
          <w:kern w:val="0"/>
          <w:sz w:val="32"/>
          <w:szCs w:val="32"/>
        </w:rPr>
        <w:t xml:space="preserve">（一）幼儿园、中小学、中等职业学校充分发挥协同育人主导作用，全面建立家长学校，家长学校每学期至少组织1次家庭教育指导和1次家庭教育实践活动。 </w:t>
      </w:r>
    </w:p>
    <w:p>
      <w:pPr>
        <w:widowControl/>
        <w:shd w:val="clear" w:color="auto" w:fill="FFFFFF"/>
        <w:spacing w:line="590" w:lineRule="exact"/>
        <w:ind w:firstLine="480"/>
        <w:jc w:val="left"/>
        <w:rPr>
          <w:rFonts w:hint="eastAsia" w:ascii="仿宋_GB2312" w:hAnsi="宋体" w:eastAsia="仿宋_GB2312" w:cs="Helvetica"/>
          <w:color w:val="000000" w:themeColor="text1"/>
          <w:kern w:val="0"/>
          <w:sz w:val="32"/>
          <w:szCs w:val="32"/>
        </w:rPr>
      </w:pPr>
      <w:r>
        <w:rPr>
          <w:rFonts w:hint="eastAsia" w:ascii="仿宋_GB2312" w:hAnsi="宋体" w:eastAsia="仿宋_GB2312" w:cs="Helvetica"/>
          <w:color w:val="000000" w:themeColor="text1"/>
          <w:kern w:val="0"/>
          <w:sz w:val="32"/>
          <w:szCs w:val="32"/>
        </w:rPr>
        <w:t>幼儿园、中小学、中等职业学校应当成立学校家庭教育指导委员会，家庭教育指导委员会沟通、协调、指导学校家庭教育工作。</w:t>
      </w:r>
    </w:p>
    <w:p>
      <w:pPr>
        <w:widowControl/>
        <w:shd w:val="clear" w:color="auto" w:fill="FFFFFF"/>
        <w:spacing w:line="590" w:lineRule="exact"/>
        <w:ind w:firstLine="480"/>
        <w:jc w:val="left"/>
        <w:rPr>
          <w:rFonts w:hint="eastAsia" w:ascii="仿宋_GB2312" w:hAnsi="宋体" w:eastAsia="仿宋_GB2312" w:cs="Helvetica"/>
          <w:color w:val="000000" w:themeColor="text1"/>
          <w:kern w:val="0"/>
          <w:sz w:val="32"/>
          <w:szCs w:val="32"/>
        </w:rPr>
      </w:pPr>
      <w:r>
        <w:rPr>
          <w:rFonts w:hint="eastAsia" w:ascii="仿宋_GB2312" w:hAnsi="宋体" w:eastAsia="仿宋_GB2312" w:cs="Helvetica"/>
          <w:color w:val="000000" w:themeColor="text1"/>
          <w:kern w:val="0"/>
          <w:sz w:val="32"/>
          <w:szCs w:val="32"/>
        </w:rPr>
        <w:t>幼儿园、中小学、中等职业学校应当关注残疾、学习困难、情绪行为障碍、经历重大变故、遭受侵害以及其他有特殊需求的未成年人，指导帮助与其父母或者其他监护人实施家庭教育。</w:t>
      </w:r>
    </w:p>
    <w:p>
      <w:pPr>
        <w:widowControl/>
        <w:shd w:val="clear" w:color="auto" w:fill="FFFFFF"/>
        <w:spacing w:line="590" w:lineRule="exact"/>
        <w:ind w:firstLine="480"/>
        <w:jc w:val="left"/>
        <w:rPr>
          <w:rFonts w:hint="eastAsia" w:ascii="仿宋_GB2312" w:hAnsi="宋体" w:eastAsia="仿宋_GB2312" w:cs="Helvetica"/>
          <w:color w:val="000000" w:themeColor="text1"/>
          <w:kern w:val="0"/>
          <w:sz w:val="32"/>
          <w:szCs w:val="32"/>
        </w:rPr>
      </w:pPr>
      <w:r>
        <w:rPr>
          <w:rFonts w:hint="eastAsia" w:ascii="仿宋_GB2312" w:hAnsi="宋体" w:eastAsia="仿宋_GB2312" w:cs="Helvetica"/>
          <w:color w:val="000000" w:themeColor="text1"/>
          <w:kern w:val="0"/>
          <w:sz w:val="32"/>
          <w:szCs w:val="32"/>
        </w:rPr>
        <w:t>学校发现未成年人违纪、违法，有不良行为或严重不良行为的，应当及时告知其父母或者其他监护人并提供有针对性的家庭教育指导和帮助。</w:t>
      </w:r>
    </w:p>
    <w:p>
      <w:pPr>
        <w:widowControl/>
        <w:shd w:val="clear" w:color="auto" w:fill="FFFFFF"/>
        <w:spacing w:line="590" w:lineRule="exact"/>
        <w:ind w:firstLine="480"/>
        <w:jc w:val="left"/>
        <w:rPr>
          <w:rFonts w:hint="eastAsia" w:ascii="仿宋_GB2312" w:hAnsi="宋体" w:eastAsia="仿宋_GB2312" w:cs="Helvetica"/>
          <w:color w:val="000000" w:themeColor="text1"/>
          <w:kern w:val="0"/>
          <w:sz w:val="32"/>
          <w:szCs w:val="32"/>
        </w:rPr>
      </w:pPr>
      <w:r>
        <w:rPr>
          <w:rFonts w:hint="eastAsia" w:ascii="仿宋_GB2312" w:hAnsi="宋体" w:eastAsia="仿宋_GB2312" w:cs="Helvetica"/>
          <w:color w:val="000000" w:themeColor="text1"/>
          <w:kern w:val="0"/>
          <w:sz w:val="32"/>
          <w:szCs w:val="32"/>
        </w:rPr>
        <w:t>（二）将家庭教育指导纳入教师和教育管理人员培训计划和培训项目，家庭教育工作经费从学校经费中列支。教师培训机构应当将家庭教育指导课程纳入师资培训内容。</w:t>
      </w:r>
    </w:p>
    <w:p>
      <w:pPr>
        <w:widowControl/>
        <w:shd w:val="clear" w:color="auto" w:fill="FFFFFF"/>
        <w:spacing w:line="590" w:lineRule="exact"/>
        <w:ind w:firstLine="480"/>
        <w:jc w:val="left"/>
        <w:rPr>
          <w:rFonts w:hint="eastAsia" w:ascii="仿宋_GB2312" w:hAnsi="宋体" w:eastAsia="仿宋_GB2312" w:cs="Helvetica"/>
          <w:color w:val="000000" w:themeColor="text1"/>
          <w:kern w:val="0"/>
          <w:sz w:val="32"/>
          <w:szCs w:val="32"/>
        </w:rPr>
      </w:pPr>
      <w:r>
        <w:rPr>
          <w:rFonts w:hint="eastAsia" w:ascii="仿宋_GB2312" w:hAnsi="宋体" w:eastAsia="仿宋_GB2312" w:cs="Helvetica"/>
          <w:color w:val="000000" w:themeColor="text1"/>
          <w:kern w:val="0"/>
          <w:sz w:val="32"/>
          <w:szCs w:val="32"/>
        </w:rPr>
        <w:t>（三）推动高等教育机构加强家庭教育专业学科建设和科学研究，培养家庭教育指导专门人才。</w:t>
      </w:r>
    </w:p>
    <w:p>
      <w:pPr>
        <w:widowControl/>
        <w:shd w:val="clear" w:color="auto" w:fill="FFFFFF"/>
        <w:spacing w:line="590" w:lineRule="exact"/>
        <w:ind w:firstLine="480"/>
        <w:jc w:val="left"/>
        <w:rPr>
          <w:rFonts w:hint="eastAsia" w:ascii="仿宋_GB2312" w:hAnsi="楷体" w:eastAsia="仿宋_GB2312" w:cs="楷体"/>
          <w:bCs/>
          <w:color w:val="000000" w:themeColor="text1"/>
          <w:sz w:val="32"/>
          <w:szCs w:val="32"/>
        </w:rPr>
      </w:pPr>
      <w:r>
        <w:rPr>
          <w:rFonts w:hint="eastAsia" w:ascii="仿宋_GB2312" w:hAnsi="宋体" w:eastAsia="仿宋_GB2312" w:cs="Helvetica"/>
          <w:color w:val="000000" w:themeColor="text1"/>
          <w:kern w:val="0"/>
          <w:sz w:val="32"/>
          <w:szCs w:val="32"/>
        </w:rPr>
        <w:t>（四）将学校的家庭教育指导工作纳入教育督导范围，依法依规实施教育督导。</w:t>
      </w:r>
    </w:p>
    <w:p>
      <w:pPr>
        <w:pStyle w:val="4"/>
        <w:spacing w:after="0" w:line="590" w:lineRule="exact"/>
        <w:ind w:firstLine="640" w:firstLineChars="200"/>
        <w:rPr>
          <w:rFonts w:hint="eastAsia" w:ascii="仿宋_GB2312" w:hAnsi="宋体" w:cs="仿宋_GB2312"/>
          <w:color w:val="000000" w:themeColor="text1"/>
        </w:rPr>
      </w:pPr>
      <w:r>
        <w:rPr>
          <w:rFonts w:hint="eastAsia" w:ascii="黑体" w:hAnsi="黑体" w:eastAsia="黑体" w:cs="黑体"/>
          <w:b w:val="0"/>
          <w:bCs/>
          <w:color w:val="000000" w:themeColor="text1"/>
          <w:kern w:val="2"/>
          <w:sz w:val="32"/>
          <w:szCs w:val="32"/>
          <w:lang w:val="en-US" w:eastAsia="zh-CN" w:bidi="ar-SA"/>
        </w:rPr>
        <w:t xml:space="preserve">第二十四条 </w:t>
      </w:r>
      <w:r>
        <w:rPr>
          <w:rFonts w:hint="eastAsia" w:ascii="仿宋_GB2312"/>
          <w:color w:val="000000" w:themeColor="text1"/>
        </w:rPr>
        <w:t>妇女联合会</w:t>
      </w:r>
      <w:r>
        <w:rPr>
          <w:rFonts w:hint="eastAsia" w:ascii="仿宋_GB2312" w:hAnsi="宋体" w:cs="仿宋_GB2312"/>
          <w:color w:val="000000" w:themeColor="text1"/>
        </w:rPr>
        <w:t>应当履行下列职责：</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（一）做好对家庭教育指导机构（站点）的建立、运行和发展等工作的指导；</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（二）组织开展家庭教育宣传、培训和实践活动等；</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（三）指导督促城乡社区开展家庭教育指导服务；</w:t>
      </w:r>
    </w:p>
    <w:p>
      <w:pPr>
        <w:spacing w:line="590" w:lineRule="exact"/>
        <w:ind w:firstLine="600"/>
        <w:textAlignment w:val="baseline"/>
        <w:rPr>
          <w:rFonts w:hint="eastAsia" w:ascii="仿宋_GB2312" w:hAnsi="宋体" w:eastAsia="仿宋_GB2312" w:cs="Helvetica"/>
          <w:color w:val="000000" w:themeColor="text1"/>
          <w:kern w:val="0"/>
          <w:sz w:val="32"/>
          <w:szCs w:val="32"/>
        </w:rPr>
      </w:pPr>
      <w:r>
        <w:rPr>
          <w:rFonts w:hint="eastAsia" w:ascii="仿宋_GB2312" w:hAnsi="宋体" w:eastAsia="仿宋_GB2312" w:cs="仿宋_GB2312"/>
          <w:color w:val="000000" w:themeColor="text1"/>
          <w:sz w:val="32"/>
          <w:szCs w:val="32"/>
        </w:rPr>
        <w:t>（四）提供公益性家庭教育指导服务。</w:t>
      </w:r>
    </w:p>
    <w:p>
      <w:pPr>
        <w:pStyle w:val="4"/>
        <w:spacing w:after="0" w:line="590" w:lineRule="exact"/>
        <w:ind w:firstLine="643" w:firstLineChars="200"/>
        <w:rPr>
          <w:rFonts w:hint="eastAsia" w:ascii="仿宋_GB2312"/>
          <w:color w:val="000000" w:themeColor="text1"/>
        </w:rPr>
      </w:pPr>
      <w:r>
        <w:rPr>
          <w:rFonts w:hint="eastAsia" w:ascii="仿宋_GB2312" w:hAnsi="宋体" w:cs="Helvetica"/>
          <w:b/>
          <w:color w:val="000000" w:themeColor="text1"/>
          <w:kern w:val="0"/>
        </w:rPr>
        <w:t xml:space="preserve"> </w:t>
      </w:r>
      <w:r>
        <w:rPr>
          <w:rFonts w:hint="eastAsia" w:ascii="黑体" w:hAnsi="黑体" w:eastAsia="黑体" w:cs="黑体"/>
          <w:b w:val="0"/>
          <w:bCs/>
          <w:color w:val="000000" w:themeColor="text1"/>
          <w:kern w:val="2"/>
          <w:sz w:val="32"/>
          <w:szCs w:val="32"/>
          <w:lang w:val="en-US" w:eastAsia="zh-CN" w:bidi="ar-SA"/>
        </w:rPr>
        <w:t>第二十五条</w:t>
      </w:r>
      <w:r>
        <w:rPr>
          <w:rFonts w:hint="eastAsia" w:ascii="仿宋_GB2312" w:hAnsi="宋体" w:cs="Helvetica"/>
          <w:b/>
          <w:color w:val="000000" w:themeColor="text1"/>
          <w:kern w:val="0"/>
        </w:rPr>
        <w:t xml:space="preserve"> </w:t>
      </w:r>
      <w:r>
        <w:rPr>
          <w:rFonts w:hint="eastAsia" w:ascii="仿宋_GB2312"/>
          <w:color w:val="000000" w:themeColor="text1"/>
        </w:rPr>
        <w:t>社会工作部应当会同妇联组织、乡镇人民政府、街道办事处指导、督促城乡社区建立家长学校或家庭教育指导服务站点。</w:t>
      </w:r>
    </w:p>
    <w:p>
      <w:pPr>
        <w:pStyle w:val="4"/>
        <w:spacing w:after="0" w:line="590" w:lineRule="exact"/>
        <w:ind w:firstLine="640" w:firstLineChars="200"/>
        <w:rPr>
          <w:rFonts w:hint="eastAsia" w:ascii="仿宋_GB2312"/>
          <w:color w:val="000000" w:themeColor="text1"/>
        </w:rPr>
      </w:pPr>
      <w:r>
        <w:rPr>
          <w:rFonts w:hint="eastAsia" w:ascii="仿宋_GB2312"/>
          <w:color w:val="000000" w:themeColor="text1"/>
        </w:rPr>
        <w:t>婚姻登记机构办理婚姻登记时，应当通过现场咨询辅导、播放宣传教育片等形式宣传家庭教育知识，提供早期家庭教育指导。</w:t>
      </w:r>
    </w:p>
    <w:p>
      <w:pPr>
        <w:pStyle w:val="4"/>
        <w:spacing w:after="0" w:line="590" w:lineRule="exact"/>
        <w:ind w:firstLine="640" w:firstLineChars="200"/>
        <w:rPr>
          <w:rFonts w:hint="eastAsia" w:ascii="仿宋_GB2312"/>
          <w:color w:val="000000" w:themeColor="text1"/>
        </w:rPr>
      </w:pPr>
      <w:r>
        <w:rPr>
          <w:rFonts w:hint="eastAsia" w:ascii="仿宋_GB2312"/>
          <w:color w:val="000000" w:themeColor="text1"/>
        </w:rPr>
        <w:t>儿童福利机构应当做好本机构养育儿童的家庭教育工作，并对养育和寄养儿童及家长提供家庭教育指导。</w:t>
      </w:r>
    </w:p>
    <w:p>
      <w:pPr>
        <w:pStyle w:val="4"/>
        <w:spacing w:after="0" w:line="590" w:lineRule="exact"/>
        <w:ind w:firstLine="640" w:firstLineChars="200"/>
        <w:rPr>
          <w:rFonts w:hint="eastAsia" w:ascii="仿宋_GB2312" w:hAnsi="Helvetica" w:cs="Helvetica"/>
          <w:color w:val="000000" w:themeColor="text1"/>
          <w:kern w:val="0"/>
        </w:rPr>
      </w:pPr>
      <w:r>
        <w:rPr>
          <w:rFonts w:hint="eastAsia" w:ascii="仿宋_GB2312"/>
          <w:color w:val="000000" w:themeColor="text1"/>
        </w:rPr>
        <w:t>未成年人救助保护机构应当对接收的生活无着落的流浪乞讨、遭受监护侵害、暂时无人监管等未成年人进行临时照料，为其提供心理疏导、情感抚慰等服务。</w:t>
      </w:r>
    </w:p>
    <w:p>
      <w:pPr>
        <w:widowControl/>
        <w:shd w:val="clear" w:color="auto" w:fill="FFFFFF"/>
        <w:spacing w:line="590" w:lineRule="exact"/>
        <w:ind w:firstLine="640" w:firstLineChars="200"/>
        <w:jc w:val="left"/>
        <w:rPr>
          <w:rFonts w:hint="eastAsia" w:ascii="仿宋_GB2312" w:hAnsi="Calibri" w:eastAsia="仿宋_GB2312" w:cs="Times New Roman"/>
          <w:color w:val="000000" w:themeColor="text1"/>
          <w:sz w:val="32"/>
          <w:szCs w:val="32"/>
        </w:rPr>
      </w:pPr>
      <w:r>
        <w:rPr>
          <w:rFonts w:hint="eastAsia" w:ascii="黑体" w:hAnsi="黑体" w:eastAsia="黑体" w:cs="黑体"/>
          <w:b w:val="0"/>
          <w:bCs/>
          <w:color w:val="000000" w:themeColor="text1"/>
          <w:kern w:val="2"/>
          <w:sz w:val="32"/>
          <w:szCs w:val="32"/>
          <w:lang w:val="en-US" w:eastAsia="zh-CN" w:bidi="ar-SA"/>
        </w:rPr>
        <w:t>第二十六条</w:t>
      </w:r>
      <w:r>
        <w:rPr>
          <w:rFonts w:hint="eastAsia" w:ascii="仿宋_GB2312" w:hAnsi="宋体" w:eastAsia="仿宋_GB2312" w:cs="仿宋_GB2312"/>
          <w:b/>
          <w:color w:val="000000" w:themeColor="text1"/>
          <w:sz w:val="32"/>
          <w:szCs w:val="32"/>
        </w:rPr>
        <w:t xml:space="preserve"> </w:t>
      </w:r>
      <w:r>
        <w:rPr>
          <w:rFonts w:hint="eastAsia" w:ascii="仿宋_GB2312" w:hAnsi="Calibri" w:eastAsia="仿宋_GB2312" w:cs="Times New Roman"/>
          <w:color w:val="000000" w:themeColor="text1"/>
          <w:sz w:val="32"/>
          <w:szCs w:val="32"/>
        </w:rPr>
        <w:t>卫生健康部门应当会同有关部门推进婴幼儿家庭开展家庭照护、卫生健康教育活动，建立孕妇学校、新生儿父母学校等，推进3周岁以下婴幼儿家庭教育指导服务。</w:t>
      </w:r>
    </w:p>
    <w:p>
      <w:pPr>
        <w:widowControl/>
        <w:shd w:val="clear" w:color="auto" w:fill="FFFFFF"/>
        <w:spacing w:line="590" w:lineRule="exact"/>
        <w:ind w:firstLine="640" w:firstLineChars="200"/>
        <w:jc w:val="left"/>
        <w:rPr>
          <w:rFonts w:hint="eastAsia" w:ascii="仿宋_GB2312" w:hAnsi="宋体" w:eastAsia="仿宋_GB2312" w:cs="Helvetica"/>
          <w:color w:val="000000" w:themeColor="text1"/>
          <w:kern w:val="0"/>
          <w:sz w:val="32"/>
          <w:szCs w:val="32"/>
        </w:rPr>
      </w:pPr>
      <w:r>
        <w:rPr>
          <w:rFonts w:hint="eastAsia" w:ascii="黑体" w:hAnsi="黑体" w:eastAsia="黑体" w:cs="黑体"/>
          <w:b w:val="0"/>
          <w:bCs/>
          <w:color w:val="000000" w:themeColor="text1"/>
          <w:kern w:val="2"/>
          <w:sz w:val="32"/>
          <w:szCs w:val="32"/>
          <w:lang w:val="en-US" w:eastAsia="zh-CN" w:bidi="ar-SA"/>
        </w:rPr>
        <w:t>第二十七条</w:t>
      </w:r>
      <w:r>
        <w:rPr>
          <w:rFonts w:hint="eastAsia" w:ascii="仿宋_GB2312" w:hAnsi="Helvetica" w:eastAsia="仿宋_GB2312" w:cs="Helvetica"/>
          <w:b/>
          <w:color w:val="000000" w:themeColor="text1"/>
          <w:kern w:val="0"/>
          <w:sz w:val="32"/>
          <w:szCs w:val="32"/>
        </w:rPr>
        <w:t xml:space="preserve"> </w:t>
      </w:r>
      <w:r>
        <w:rPr>
          <w:rFonts w:hint="eastAsia" w:ascii="仿宋_GB2312" w:hAnsi="Helvetica" w:eastAsia="仿宋_GB2312" w:cs="Helvetica"/>
          <w:color w:val="000000" w:themeColor="text1"/>
          <w:kern w:val="0"/>
          <w:sz w:val="32"/>
          <w:szCs w:val="32"/>
        </w:rPr>
        <w:t>县级以上人民政府应当推进家庭教育信息化共享服务平台建设，依托网上家长学校等向家庭提供家庭教育指导课程和资料，普及家庭教育知识，开展家庭教育指导服务。鼓</w:t>
      </w:r>
      <w:r>
        <w:rPr>
          <w:rFonts w:hint="eastAsia" w:ascii="仿宋_GB2312" w:hAnsi="宋体" w:eastAsia="仿宋_GB2312" w:cs="Helvetica"/>
          <w:color w:val="000000" w:themeColor="text1"/>
          <w:kern w:val="0"/>
          <w:sz w:val="32"/>
          <w:szCs w:val="32"/>
        </w:rPr>
        <w:t>励研发易于接受、便于实操、科学有效的家庭教育指导服务新媒体产品。</w:t>
      </w:r>
    </w:p>
    <w:p>
      <w:pPr>
        <w:widowControl/>
        <w:shd w:val="clear" w:color="auto" w:fill="FFFFFF"/>
        <w:spacing w:line="590" w:lineRule="exact"/>
        <w:ind w:firstLine="640" w:firstLineChars="200"/>
        <w:jc w:val="left"/>
        <w:rPr>
          <w:rFonts w:hint="eastAsia" w:ascii="仿宋_GB2312" w:hAnsi="Calibri" w:eastAsia="仿宋_GB2312" w:cs="Times New Roman"/>
          <w:color w:val="000000" w:themeColor="text1"/>
          <w:sz w:val="32"/>
          <w:szCs w:val="32"/>
        </w:rPr>
      </w:pPr>
      <w:r>
        <w:rPr>
          <w:rFonts w:hint="eastAsia" w:ascii="仿宋_GB2312" w:hAnsi="Calibri" w:eastAsia="仿宋_GB2312" w:cs="Times New Roman"/>
          <w:color w:val="000000" w:themeColor="text1"/>
          <w:sz w:val="32"/>
          <w:szCs w:val="32"/>
        </w:rPr>
        <w:t>文化和旅游、广播电视等部门应当推动公共文化机构开展家庭教育宣传，开发</w:t>
      </w:r>
      <w:r>
        <w:rPr>
          <w:rFonts w:hint="eastAsia" w:ascii="仿宋_GB2312" w:eastAsia="仿宋_GB2312"/>
          <w:color w:val="000000" w:themeColor="text1"/>
          <w:sz w:val="32"/>
          <w:szCs w:val="32"/>
        </w:rPr>
        <w:t>家庭教育</w:t>
      </w:r>
      <w:r>
        <w:rPr>
          <w:rFonts w:hint="eastAsia" w:ascii="仿宋_GB2312" w:hAnsi="Calibri" w:eastAsia="仿宋_GB2312" w:cs="Times New Roman"/>
          <w:color w:val="000000" w:themeColor="text1"/>
          <w:sz w:val="32"/>
          <w:szCs w:val="32"/>
        </w:rPr>
        <w:t>公共文化服务产品。</w:t>
      </w:r>
    </w:p>
    <w:p>
      <w:pPr>
        <w:widowControl/>
        <w:shd w:val="clear" w:color="auto" w:fill="FFFFFF"/>
        <w:spacing w:line="590" w:lineRule="exact"/>
        <w:ind w:firstLine="640" w:firstLineChars="200"/>
        <w:jc w:val="left"/>
        <w:rPr>
          <w:rFonts w:hint="eastAsia" w:ascii="仿宋_GB2312" w:hAnsi="Calibri" w:eastAsia="仿宋_GB2312" w:cs="Times New Roman"/>
          <w:color w:val="000000" w:themeColor="text1"/>
          <w:sz w:val="32"/>
          <w:szCs w:val="32"/>
        </w:rPr>
      </w:pPr>
      <w:r>
        <w:rPr>
          <w:rFonts w:hint="eastAsia" w:ascii="仿宋_GB2312" w:hAnsi="Calibri" w:eastAsia="仿宋_GB2312" w:cs="Times New Roman"/>
          <w:color w:val="000000" w:themeColor="text1"/>
          <w:sz w:val="32"/>
          <w:szCs w:val="32"/>
        </w:rPr>
        <w:t>广播、电视、报刊、互联网等新闻媒体应当宣传正确的家庭教育知识，传播科学的家庭教育理念和方法。</w:t>
      </w:r>
    </w:p>
    <w:p>
      <w:pPr>
        <w:widowControl/>
        <w:shd w:val="clear" w:color="auto" w:fill="FFFFFF"/>
        <w:spacing w:line="590" w:lineRule="exact"/>
        <w:ind w:firstLine="640" w:firstLineChars="200"/>
        <w:jc w:val="left"/>
        <w:rPr>
          <w:rFonts w:hint="eastAsia" w:ascii="仿宋_GB2312" w:hAnsi="Calibri" w:eastAsia="仿宋_GB2312" w:cs="Times New Roman"/>
          <w:color w:val="000000" w:themeColor="text1"/>
          <w:sz w:val="32"/>
          <w:szCs w:val="32"/>
        </w:rPr>
      </w:pPr>
      <w:r>
        <w:rPr>
          <w:rFonts w:hint="eastAsia" w:ascii="仿宋_GB2312" w:hAnsi="Calibri" w:eastAsia="仿宋_GB2312" w:cs="Times New Roman"/>
          <w:color w:val="000000" w:themeColor="text1"/>
          <w:sz w:val="32"/>
          <w:szCs w:val="32"/>
        </w:rPr>
        <w:t>鼓励和支持利用公共交通工具、户外屏幕、广告栏、宣传栏等进行家庭教育公益宣传。</w:t>
      </w:r>
    </w:p>
    <w:p>
      <w:pPr>
        <w:widowControl/>
        <w:shd w:val="clear" w:color="auto" w:fill="FFFFFF"/>
        <w:spacing w:line="590" w:lineRule="exact"/>
        <w:ind w:firstLine="640" w:firstLineChars="200"/>
        <w:jc w:val="left"/>
        <w:rPr>
          <w:rFonts w:hint="eastAsia" w:ascii="仿宋_GB2312" w:hAnsi="Calibri" w:eastAsia="仿宋_GB2312" w:cs="Times New Roman"/>
          <w:color w:val="000000" w:themeColor="text1"/>
          <w:sz w:val="32"/>
          <w:szCs w:val="32"/>
        </w:rPr>
      </w:pPr>
      <w:r>
        <w:rPr>
          <w:rFonts w:hint="eastAsia" w:ascii="仿宋_GB2312" w:hAnsi="Calibri" w:eastAsia="仿宋_GB2312" w:cs="Times New Roman"/>
          <w:color w:val="000000" w:themeColor="text1"/>
          <w:sz w:val="32"/>
          <w:szCs w:val="32"/>
        </w:rPr>
        <w:t>鼓励和支持网络通信经营等单位免费推送科学家庭教育知识及相关信息，并建立相应管理制度和运行规范。</w:t>
      </w:r>
    </w:p>
    <w:p>
      <w:pPr>
        <w:widowControl/>
        <w:shd w:val="clear" w:color="auto" w:fill="FFFFFF"/>
        <w:spacing w:line="590" w:lineRule="exact"/>
        <w:ind w:firstLine="640" w:firstLineChars="200"/>
        <w:jc w:val="left"/>
        <w:rPr>
          <w:rFonts w:hint="eastAsia" w:ascii="仿宋_GB2312" w:hAnsi="Helvetica" w:eastAsia="仿宋_GB2312" w:cs="Helvetica"/>
          <w:color w:val="000000" w:themeColor="text1"/>
          <w:kern w:val="0"/>
          <w:sz w:val="32"/>
          <w:szCs w:val="32"/>
        </w:rPr>
      </w:pPr>
      <w:r>
        <w:rPr>
          <w:rFonts w:hint="eastAsia" w:ascii="仿宋_GB2312" w:hAnsi="Calibri" w:eastAsia="仿宋_GB2312" w:cs="Times New Roman"/>
          <w:color w:val="000000" w:themeColor="text1"/>
          <w:sz w:val="32"/>
          <w:szCs w:val="32"/>
        </w:rPr>
        <w:t>公共图书馆、文化馆、纪念馆、博物馆、科技馆等公共服务场所，每年应当开展</w:t>
      </w:r>
      <w:r>
        <w:rPr>
          <w:rFonts w:hint="eastAsia" w:ascii="仿宋_GB2312" w:eastAsia="仿宋_GB2312"/>
          <w:color w:val="000000" w:themeColor="text1"/>
          <w:sz w:val="32"/>
          <w:szCs w:val="32"/>
        </w:rPr>
        <w:t>4</w:t>
      </w:r>
      <w:r>
        <w:rPr>
          <w:rFonts w:hint="eastAsia" w:ascii="仿宋_GB2312" w:hAnsi="Calibri" w:eastAsia="仿宋_GB2312" w:cs="Times New Roman"/>
          <w:color w:val="000000" w:themeColor="text1"/>
          <w:sz w:val="32"/>
          <w:szCs w:val="32"/>
        </w:rPr>
        <w:t>次以上公益性家庭教育讲座或者亲子实践活动。</w:t>
      </w:r>
    </w:p>
    <w:p>
      <w:pPr>
        <w:spacing w:line="590" w:lineRule="exact"/>
        <w:ind w:firstLine="640" w:firstLineChars="200"/>
        <w:rPr>
          <w:rFonts w:hint="eastAsia" w:ascii="仿宋_GB2312" w:hAnsi="Calibri" w:eastAsia="仿宋_GB2312" w:cs="Times New Roman"/>
          <w:color w:val="000000" w:themeColor="text1"/>
          <w:sz w:val="32"/>
          <w:szCs w:val="32"/>
        </w:rPr>
      </w:pPr>
      <w:r>
        <w:rPr>
          <w:rFonts w:hint="eastAsia" w:ascii="黑体" w:hAnsi="黑体" w:eastAsia="黑体" w:cs="黑体"/>
          <w:b w:val="0"/>
          <w:bCs/>
          <w:color w:val="000000" w:themeColor="text1"/>
          <w:kern w:val="2"/>
          <w:sz w:val="32"/>
          <w:szCs w:val="32"/>
          <w:lang w:val="en-US" w:eastAsia="zh-CN" w:bidi="ar-SA"/>
        </w:rPr>
        <w:t>第二十八条</w:t>
      </w:r>
      <w:r>
        <w:rPr>
          <w:rFonts w:hint="eastAsia" w:ascii="仿宋_GB2312" w:hAnsi="Helvetica" w:eastAsia="仿宋_GB2312" w:cs="Helvetica"/>
          <w:b/>
          <w:color w:val="000000" w:themeColor="text1"/>
          <w:kern w:val="0"/>
          <w:sz w:val="32"/>
          <w:szCs w:val="32"/>
        </w:rPr>
        <w:t xml:space="preserve"> </w:t>
      </w:r>
      <w:r>
        <w:rPr>
          <w:rFonts w:hint="eastAsia" w:ascii="仿宋_GB2312" w:hAnsi="Calibri" w:eastAsia="仿宋_GB2312" w:cs="Times New Roman"/>
          <w:color w:val="000000" w:themeColor="text1"/>
          <w:sz w:val="32"/>
          <w:szCs w:val="32"/>
        </w:rPr>
        <w:t>乡镇人民政府、街道办事处应当将家庭教育指导服务纳入社区教育工作内容，依法依规做好辖区内家庭教育促进工作。</w:t>
      </w:r>
    </w:p>
    <w:p>
      <w:pPr>
        <w:widowControl/>
        <w:shd w:val="clear" w:color="auto" w:fill="FFFFFF"/>
        <w:spacing w:line="590" w:lineRule="exact"/>
        <w:ind w:firstLine="640" w:firstLineChars="200"/>
        <w:jc w:val="left"/>
        <w:rPr>
          <w:rFonts w:hint="eastAsia" w:ascii="仿宋_GB2312" w:hAnsi="Calibri" w:eastAsia="仿宋_GB2312" w:cs="Times New Roman"/>
          <w:color w:val="000000" w:themeColor="text1"/>
          <w:sz w:val="32"/>
          <w:szCs w:val="32"/>
        </w:rPr>
      </w:pPr>
      <w:r>
        <w:rPr>
          <w:rFonts w:hint="eastAsia" w:ascii="仿宋_GB2312" w:hAnsi="Calibri" w:eastAsia="仿宋_GB2312" w:cs="Times New Roman"/>
          <w:color w:val="000000" w:themeColor="text1"/>
          <w:sz w:val="32"/>
          <w:szCs w:val="32"/>
        </w:rPr>
        <w:t>居民委员会、村民委员会应当依法推进家庭教育指导工作，建立城乡社区家长学校或家庭教育指导服务站点，社区家长学校或家庭教育指导服务站点每年至少开展4次家庭教育指导服务活动。</w:t>
      </w:r>
    </w:p>
    <w:p>
      <w:pPr>
        <w:widowControl/>
        <w:shd w:val="clear" w:color="auto" w:fill="FFFFFF"/>
        <w:spacing w:line="590" w:lineRule="exact"/>
        <w:ind w:firstLine="640" w:firstLineChars="200"/>
        <w:jc w:val="left"/>
        <w:rPr>
          <w:rFonts w:hint="eastAsia" w:ascii="仿宋_GB2312" w:hAnsi="宋体" w:eastAsia="仿宋_GB2312" w:cs="仿宋_GB2312"/>
          <w:color w:val="000000" w:themeColor="text1"/>
          <w:sz w:val="32"/>
          <w:szCs w:val="32"/>
        </w:rPr>
      </w:pPr>
      <w:r>
        <w:rPr>
          <w:rFonts w:hint="eastAsia" w:ascii="仿宋_GB2312" w:hAnsi="Calibri" w:eastAsia="仿宋_GB2312" w:cs="Times New Roman"/>
          <w:color w:val="000000" w:themeColor="text1"/>
          <w:sz w:val="32"/>
          <w:szCs w:val="32"/>
        </w:rPr>
        <w:t>社区家庭教育工作经费应从社区专项活动经费中列支。</w:t>
      </w:r>
    </w:p>
    <w:p>
      <w:pPr>
        <w:widowControl/>
        <w:spacing w:line="590" w:lineRule="exact"/>
        <w:ind w:firstLine="643" w:firstLineChars="200"/>
        <w:jc w:val="left"/>
        <w:rPr>
          <w:rFonts w:hint="eastAsia" w:ascii="仿宋_GB2312" w:hAnsi="Calibri" w:eastAsia="仿宋_GB2312" w:cs="Times New Roman"/>
          <w:color w:val="000000" w:themeColor="text1"/>
          <w:sz w:val="32"/>
          <w:szCs w:val="32"/>
        </w:rPr>
      </w:pPr>
      <w:r>
        <w:rPr>
          <w:rFonts w:hint="eastAsia" w:ascii="仿宋_GB2312" w:hAnsi="宋体" w:eastAsia="仿宋_GB2312" w:cs="Helvetica"/>
          <w:b/>
          <w:color w:val="000000" w:themeColor="text1"/>
          <w:kern w:val="0"/>
          <w:sz w:val="32"/>
          <w:szCs w:val="32"/>
        </w:rPr>
        <w:t xml:space="preserve"> </w:t>
      </w:r>
      <w:r>
        <w:rPr>
          <w:rFonts w:hint="eastAsia" w:ascii="黑体" w:hAnsi="黑体" w:eastAsia="黑体" w:cs="黑体"/>
          <w:b w:val="0"/>
          <w:bCs/>
          <w:color w:val="000000" w:themeColor="text1"/>
          <w:kern w:val="2"/>
          <w:sz w:val="32"/>
          <w:szCs w:val="32"/>
          <w:lang w:val="en-US" w:eastAsia="zh-CN" w:bidi="ar-SA"/>
        </w:rPr>
        <w:t>第二十九条</w:t>
      </w:r>
      <w:r>
        <w:rPr>
          <w:rFonts w:hint="eastAsia" w:ascii="仿宋_GB2312" w:hAnsi="宋体" w:eastAsia="仿宋_GB2312" w:cs="Helvetica"/>
          <w:b/>
          <w:color w:val="000000" w:themeColor="text1"/>
          <w:kern w:val="0"/>
          <w:sz w:val="32"/>
          <w:szCs w:val="32"/>
        </w:rPr>
        <w:t xml:space="preserve"> </w:t>
      </w:r>
      <w:r>
        <w:rPr>
          <w:rFonts w:hint="eastAsia" w:ascii="仿宋_GB2312" w:hAnsi="Calibri" w:eastAsia="仿宋_GB2312" w:cs="Times New Roman"/>
          <w:color w:val="000000" w:themeColor="text1"/>
          <w:sz w:val="32"/>
          <w:szCs w:val="32"/>
        </w:rPr>
        <w:t>鼓励国家机关、人民团体、企业事业单位和社会组织为职工提供家庭教育服务。</w:t>
      </w:r>
    </w:p>
    <w:p>
      <w:pPr>
        <w:spacing w:line="590" w:lineRule="exact"/>
        <w:ind w:firstLine="562"/>
        <w:rPr>
          <w:rFonts w:hint="eastAsia" w:ascii="仿宋_GB2312" w:hAnsi="Calibri" w:eastAsia="仿宋_GB2312" w:cs="Times New Roman"/>
          <w:color w:val="000000" w:themeColor="text1"/>
          <w:sz w:val="32"/>
          <w:szCs w:val="32"/>
        </w:rPr>
      </w:pPr>
      <w:r>
        <w:rPr>
          <w:rFonts w:hint="eastAsia" w:ascii="仿宋_GB2312" w:hAnsi="Calibri" w:eastAsia="仿宋_GB2312" w:cs="Times New Roman"/>
          <w:color w:val="000000" w:themeColor="text1"/>
          <w:sz w:val="32"/>
          <w:szCs w:val="32"/>
        </w:rPr>
        <w:t>鼓励机关单位、企事业单位、家庭教育服务机构、志愿服务组织、家庭教育工作者、家庭教育志愿者等优先向孤残、留守、流动、遗弃、流浪、单亲、贫困，或者父母服刑、强制戒毒等未成年人家庭提供家庭教育救助或指导服务。</w:t>
      </w:r>
    </w:p>
    <w:p>
      <w:pPr>
        <w:spacing w:line="590" w:lineRule="exact"/>
        <w:ind w:firstLine="562"/>
        <w:rPr>
          <w:rFonts w:hint="eastAsia" w:ascii="仿宋_GB2312" w:hAnsi="Helvetica" w:eastAsia="仿宋_GB2312" w:cs="Helvetica"/>
          <w:color w:val="000000" w:themeColor="text1"/>
          <w:kern w:val="0"/>
          <w:sz w:val="32"/>
          <w:szCs w:val="32"/>
        </w:rPr>
      </w:pPr>
      <w:r>
        <w:rPr>
          <w:rFonts w:hint="eastAsia" w:ascii="仿宋_GB2312" w:hAnsi="Calibri" w:eastAsia="仿宋_GB2312" w:cs="Times New Roman"/>
          <w:color w:val="000000" w:themeColor="text1"/>
          <w:sz w:val="32"/>
          <w:szCs w:val="32"/>
        </w:rPr>
        <w:t>鼓励依法设立家庭教育基金会或家庭教育基金，支持家庭教育事业发展。鼓励单位、个人向家庭教育基金会、家庭教育基金和家庭教育社会组织捐赠。捐赠人的捐赠支出，按照国家有关规定税前扣除。</w:t>
      </w:r>
      <w:r>
        <w:rPr>
          <w:rFonts w:hint="eastAsia" w:ascii="仿宋_GB2312" w:hAnsi="Helvetica" w:eastAsia="仿宋_GB2312" w:cs="Helvetica"/>
          <w:b/>
          <w:color w:val="000000" w:themeColor="text1"/>
          <w:kern w:val="0"/>
          <w:sz w:val="32"/>
          <w:szCs w:val="32"/>
        </w:rPr>
        <w:t xml:space="preserve"> </w:t>
      </w:r>
    </w:p>
    <w:p>
      <w:pPr>
        <w:pStyle w:val="4"/>
        <w:spacing w:after="0" w:line="590" w:lineRule="exact"/>
        <w:ind w:firstLine="640" w:firstLineChars="200"/>
        <w:rPr>
          <w:rFonts w:hint="eastAsia" w:ascii="仿宋_GB2312" w:hAnsi="宋体" w:cs="仿宋_GB2312"/>
          <w:color w:val="000000" w:themeColor="text1"/>
        </w:rPr>
      </w:pPr>
      <w:r>
        <w:rPr>
          <w:rFonts w:hint="eastAsia" w:ascii="黑体" w:hAnsi="黑体" w:eastAsia="黑体" w:cs="黑体"/>
          <w:b w:val="0"/>
          <w:bCs/>
          <w:color w:val="000000" w:themeColor="text1"/>
          <w:kern w:val="2"/>
          <w:sz w:val="32"/>
          <w:szCs w:val="32"/>
          <w:lang w:val="en-US" w:eastAsia="zh-CN" w:bidi="ar-SA"/>
        </w:rPr>
        <w:t>第三十条</w:t>
      </w:r>
      <w:r>
        <w:rPr>
          <w:rFonts w:hint="eastAsia" w:ascii="仿宋_GB2312" w:hAnsi="宋体" w:cs="Helvetica"/>
          <w:b/>
          <w:color w:val="000000" w:themeColor="text1"/>
          <w:kern w:val="0"/>
        </w:rPr>
        <w:t xml:space="preserve"> </w:t>
      </w:r>
      <w:r>
        <w:rPr>
          <w:rFonts w:hint="eastAsia" w:ascii="仿宋_GB2312" w:hAnsi="宋体" w:cs="仿宋_GB2312"/>
          <w:color w:val="000000" w:themeColor="text1"/>
        </w:rPr>
        <w:t>教育、妇女联合会、关心下一代工作委员会会同民政、卫生健康、司法行政等部门为有下列情形的留守未成年人、困境未成年人提供家庭教育帮扶和指导：</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（一）父母或者其他监护人死亡、下落不明、重病、重度残疾或者因服刑、被强制隔离戒毒以及被采取其他限制人身自由的措施等不能履行家庭教育责任的；</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（二）父母或者其他监护人因实施家庭暴力等不当家庭教育方式，危害未成年人身心健康的；</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（三）留守未成年人家庭、经济困难家庭等实施家庭教育存在严重困难的；</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（四）遭受侵害或者经历其他重大变故的；</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（五）残疾未成年人等需要特殊教育的。</w:t>
      </w:r>
    </w:p>
    <w:p>
      <w:pPr>
        <w:pStyle w:val="4"/>
        <w:spacing w:after="0" w:line="590" w:lineRule="exact"/>
        <w:ind w:firstLine="640" w:firstLineChars="200"/>
        <w:rPr>
          <w:rFonts w:hint="eastAsia" w:ascii="仿宋_GB2312" w:hAnsi="宋体" w:cs="仿宋_GB2312"/>
          <w:color w:val="000000" w:themeColor="text1"/>
        </w:rPr>
      </w:pPr>
      <w:r>
        <w:rPr>
          <w:rFonts w:hint="eastAsia" w:ascii="仿宋_GB2312" w:hAnsi="宋体" w:cs="仿宋_GB2312"/>
          <w:color w:val="000000" w:themeColor="text1"/>
        </w:rPr>
        <w:t>乡镇人民政府、街道办事处应当建立留守未成年人、困境未成年人信息档案，实行动态管理、跟踪服务，为家庭教育帮扶和指导提供信息支持。村（居）民委员会应当全面排查、定期走访，掌握辖区内留守未成年人、困境未成年人的家庭教育情况。</w:t>
      </w:r>
    </w:p>
    <w:p>
      <w:pPr>
        <w:pStyle w:val="4"/>
        <w:spacing w:after="0" w:line="590" w:lineRule="exact"/>
        <w:ind w:firstLine="640" w:firstLineChars="200"/>
        <w:rPr>
          <w:rFonts w:hint="eastAsia" w:ascii="仿宋_GB2312" w:hAnsi="Helvetica" w:cs="Helvetica"/>
          <w:color w:val="000000" w:themeColor="text1"/>
          <w:kern w:val="0"/>
        </w:rPr>
      </w:pPr>
      <w:r>
        <w:rPr>
          <w:rFonts w:hint="eastAsia" w:ascii="黑体" w:hAnsi="黑体" w:eastAsia="黑体" w:cs="黑体"/>
          <w:b w:val="0"/>
          <w:bCs/>
          <w:color w:val="000000" w:themeColor="text1"/>
          <w:kern w:val="2"/>
          <w:sz w:val="32"/>
          <w:szCs w:val="32"/>
          <w:lang w:val="en-US" w:eastAsia="zh-CN" w:bidi="ar-SA"/>
        </w:rPr>
        <w:t xml:space="preserve">第三十一条 </w:t>
      </w:r>
      <w:r>
        <w:rPr>
          <w:rFonts w:hint="eastAsia" w:ascii="仿宋_GB2312" w:hAnsi="宋体" w:cs="仿宋_GB2312"/>
          <w:color w:val="000000" w:themeColor="text1"/>
        </w:rPr>
        <w:t>未成年人的父母或者其他监护人不履行家庭教育责任，或者采用暴力、侮辱等不当方式实施家庭教育的，任何组织和个人均有权向村（居）民委员会、妇女联合会以及公安、民政、教育等部门和单位求助、举报。接到求助、举报的部门和单位应当对有前款不当行为的父母或者其他监护人予以批评教育、劝诫制止，属于本部门和单位职责的，应及时依法处理；不属于本部门和单位职责的，按照规定移送有关机关处理。</w:t>
      </w:r>
    </w:p>
    <w:p>
      <w:pPr>
        <w:widowControl/>
        <w:shd w:val="clear" w:color="auto" w:fill="FFFFFF"/>
        <w:spacing w:line="590" w:lineRule="exact"/>
        <w:ind w:firstLine="640" w:firstLineChars="200"/>
        <w:jc w:val="left"/>
        <w:rPr>
          <w:rFonts w:hint="eastAsia" w:ascii="仿宋_GB2312" w:hAnsi="Helvetica" w:eastAsia="仿宋_GB2312" w:cs="Helvetica"/>
          <w:color w:val="000000" w:themeColor="text1"/>
          <w:kern w:val="0"/>
          <w:sz w:val="32"/>
          <w:szCs w:val="32"/>
        </w:rPr>
      </w:pPr>
      <w:r>
        <w:rPr>
          <w:rFonts w:hint="eastAsia" w:ascii="黑体" w:hAnsi="黑体" w:eastAsia="黑体" w:cs="黑体"/>
          <w:b w:val="0"/>
          <w:bCs/>
          <w:color w:val="000000" w:themeColor="text1"/>
          <w:kern w:val="2"/>
          <w:sz w:val="32"/>
          <w:szCs w:val="32"/>
          <w:lang w:val="en-US" w:eastAsia="zh-CN" w:bidi="ar-SA"/>
        </w:rPr>
        <w:t>第三十二条</w:t>
      </w:r>
      <w:r>
        <w:rPr>
          <w:rFonts w:hint="eastAsia" w:ascii="仿宋_GB2312" w:hAnsi="Helvetica" w:eastAsia="仿宋_GB2312" w:cs="Helvetica"/>
          <w:b/>
          <w:color w:val="000000" w:themeColor="text1"/>
          <w:kern w:val="0"/>
          <w:sz w:val="32"/>
          <w:szCs w:val="32"/>
        </w:rPr>
        <w:t xml:space="preserve"> </w:t>
      </w:r>
      <w:r>
        <w:rPr>
          <w:rFonts w:hint="eastAsia" w:ascii="仿宋_GB2312" w:hAnsi="Helvetica" w:eastAsia="仿宋_GB2312" w:cs="Helvetica"/>
          <w:color w:val="000000" w:themeColor="text1"/>
          <w:kern w:val="0"/>
          <w:sz w:val="32"/>
          <w:szCs w:val="32"/>
        </w:rPr>
        <w:t>未成年人有严重不良行为，被公安机关予以行政处罚，或者因未成年人未达法定年龄不予行政处罚的，公安机关可以责令其父母或者其他监护人接受家庭教育指导。</w:t>
      </w:r>
    </w:p>
    <w:p>
      <w:pPr>
        <w:spacing w:line="590" w:lineRule="exact"/>
        <w:ind w:firstLine="640" w:firstLineChars="200"/>
        <w:textAlignment w:val="baseline"/>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人民检察院在办案中，发现未成年人存在严重不良行为或者实施犯罪行为、未成年人父母或者其他监护人不依法履行监护职责或者侵犯未成年人合法权益的，应当对未成年人监护人予以训诫，并可以制发《督促监护令》，责令其父母或者其他监护人接受家庭教育指导。</w:t>
      </w:r>
    </w:p>
    <w:p>
      <w:pPr>
        <w:spacing w:line="590" w:lineRule="exact"/>
        <w:ind w:firstLine="640" w:firstLineChars="200"/>
        <w:textAlignment w:val="baseline"/>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未成年人存在严重不良行为或者构成犯罪的，人民法院可以制发《家庭教育指导令》，依法责令其父母或者其他监护人接受家庭教育指导。</w:t>
      </w:r>
    </w:p>
    <w:p>
      <w:pPr>
        <w:widowControl/>
        <w:shd w:val="clear" w:color="auto" w:fill="FFFFFF"/>
        <w:spacing w:line="590" w:lineRule="exact"/>
        <w:ind w:firstLine="640" w:firstLineChars="200"/>
        <w:jc w:val="left"/>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做出责令接受家庭教育指导决定的公安机关、人民检察院、人民法院可以会同教育部门和妇女联合会，组织或者委托从事家庭教育服务的机构对未成年人父母或者其他监护人开展家庭教育指导。</w:t>
      </w:r>
    </w:p>
    <w:p>
      <w:pPr>
        <w:widowControl/>
        <w:shd w:val="clear" w:color="auto" w:fill="FFFFFF"/>
        <w:spacing w:line="590" w:lineRule="exact"/>
        <w:ind w:firstLine="640" w:firstLineChars="200"/>
        <w:jc w:val="left"/>
        <w:rPr>
          <w:rFonts w:hint="eastAsia" w:ascii="仿宋_GB2312" w:hAnsi="Helvetica" w:eastAsia="仿宋_GB2312" w:cs="Helvetica"/>
          <w:color w:val="000000" w:themeColor="text1"/>
          <w:kern w:val="0"/>
          <w:sz w:val="32"/>
          <w:szCs w:val="32"/>
        </w:rPr>
      </w:pPr>
      <w:r>
        <w:rPr>
          <w:rFonts w:hint="eastAsia" w:ascii="仿宋_GB2312" w:hAnsi="Helvetica" w:eastAsia="仿宋_GB2312" w:cs="Helvetica"/>
          <w:color w:val="000000" w:themeColor="text1"/>
          <w:kern w:val="0"/>
          <w:sz w:val="32"/>
          <w:szCs w:val="32"/>
        </w:rPr>
        <w:t>未成年人父母或者其他监护人被有关机关责令接受家庭教育指导无正当理由拒不参加的，做出决定的机关可以依法对其进行训诫。</w:t>
      </w:r>
    </w:p>
    <w:p>
      <w:pPr>
        <w:pStyle w:val="4"/>
        <w:spacing w:after="0" w:line="590" w:lineRule="exact"/>
        <w:ind w:firstLine="640" w:firstLineChars="200"/>
        <w:rPr>
          <w:rFonts w:hint="eastAsia" w:ascii="仿宋_GB2312" w:hAnsi="Helvetica" w:cs="Helvetica"/>
          <w:color w:val="000000" w:themeColor="text1"/>
          <w:kern w:val="0"/>
        </w:rPr>
      </w:pPr>
      <w:r>
        <w:rPr>
          <w:rFonts w:hint="eastAsia" w:ascii="黑体" w:hAnsi="黑体" w:eastAsia="黑体" w:cs="黑体"/>
          <w:b w:val="0"/>
          <w:bCs/>
          <w:color w:val="000000" w:themeColor="text1"/>
          <w:kern w:val="2"/>
          <w:sz w:val="32"/>
          <w:szCs w:val="32"/>
          <w:lang w:val="en-US" w:eastAsia="zh-CN" w:bidi="ar-SA"/>
        </w:rPr>
        <w:t>第三十三条</w:t>
      </w:r>
      <w:r>
        <w:rPr>
          <w:rFonts w:hint="eastAsia" w:ascii="仿宋_GB2312" w:hAnsi="宋体" w:cs="Helvetica"/>
          <w:b/>
          <w:color w:val="000000" w:themeColor="text1"/>
          <w:kern w:val="0"/>
        </w:rPr>
        <w:t xml:space="preserve"> </w:t>
      </w:r>
      <w:r>
        <w:rPr>
          <w:rFonts w:hint="eastAsia" w:ascii="仿宋_GB2312" w:hAnsi="Helvetica" w:cs="Helvetica"/>
          <w:color w:val="000000" w:themeColor="text1"/>
          <w:kern w:val="0"/>
        </w:rPr>
        <w:t>负有家庭教育工作法定职责的政府部门、机构，不履行家庭教育工作职责的，截留、挤占、挪用或者虚报、冒领家庭教育工作经费的，滥用职权、玩忽职守或者徇私舞弊的，由其上级机关或者主管单位责令改正；情节严重的，对直接负责的主管人员和其他责任人员给予处分；构成犯罪的，依法追究刑事责任。</w:t>
      </w:r>
    </w:p>
    <w:p>
      <w:pPr>
        <w:pStyle w:val="4"/>
        <w:spacing w:after="0" w:line="590" w:lineRule="exact"/>
        <w:ind w:firstLine="640" w:firstLineChars="200"/>
        <w:rPr>
          <w:rFonts w:hint="eastAsia" w:ascii="仿宋_GB2312" w:hAnsi="宋体" w:cs="仿宋_GB2312"/>
          <w:color w:val="000000" w:themeColor="text1"/>
        </w:rPr>
      </w:pPr>
      <w:r>
        <w:rPr>
          <w:rFonts w:hint="eastAsia" w:ascii="黑体" w:hAnsi="黑体" w:eastAsia="黑体" w:cs="黑体"/>
          <w:b w:val="0"/>
          <w:bCs/>
          <w:color w:val="000000" w:themeColor="text1"/>
          <w:kern w:val="2"/>
          <w:sz w:val="32"/>
          <w:szCs w:val="32"/>
          <w:lang w:val="en-US" w:eastAsia="zh-CN" w:bidi="ar-SA"/>
        </w:rPr>
        <w:t>第三十四条</w:t>
      </w:r>
      <w:r>
        <w:rPr>
          <w:rFonts w:hint="eastAsia" w:ascii="仿宋_GB2312" w:hAnsi="宋体" w:cs="仿宋_GB2312"/>
          <w:b/>
          <w:color w:val="000000" w:themeColor="text1"/>
        </w:rPr>
        <w:t xml:space="preserve"> </w:t>
      </w:r>
      <w:r>
        <w:rPr>
          <w:rFonts w:hint="eastAsia" w:ascii="仿宋_GB2312" w:hAnsi="宋体" w:cs="仿宋_GB2312"/>
          <w:color w:val="000000" w:themeColor="text1"/>
        </w:rPr>
        <w:t>从事家庭教育服务的机构未依法登记的、泄露未成年人及其家庭隐私或者其他个人信息的、有其他侵害未成年人合法权益行为的，由有关行政主管部门责令改正，依法依规进行处理。</w:t>
      </w:r>
    </w:p>
    <w:p>
      <w:pPr>
        <w:pStyle w:val="4"/>
        <w:spacing w:after="0" w:line="590" w:lineRule="exact"/>
        <w:ind w:firstLine="640" w:firstLineChars="200"/>
        <w:rPr>
          <w:rFonts w:hint="eastAsia" w:ascii="仿宋_GB2312" w:hAnsi="宋体" w:cs="仿宋_GB2312"/>
          <w:color w:val="000000" w:themeColor="text1"/>
        </w:rPr>
      </w:pPr>
      <w:r>
        <w:rPr>
          <w:rFonts w:hint="eastAsia" w:ascii="黑体" w:hAnsi="黑体" w:eastAsia="黑体" w:cs="黑体"/>
          <w:b w:val="0"/>
          <w:bCs/>
          <w:color w:val="000000" w:themeColor="text1"/>
          <w:kern w:val="2"/>
          <w:sz w:val="32"/>
          <w:szCs w:val="32"/>
          <w:lang w:val="en-US" w:eastAsia="zh-CN" w:bidi="ar-SA"/>
        </w:rPr>
        <w:t>第三十五条</w:t>
      </w:r>
      <w:r>
        <w:rPr>
          <w:rFonts w:hint="eastAsia" w:ascii="仿宋_GB2312" w:hAnsi="宋体" w:cs="仿宋_GB2312"/>
          <w:b/>
          <w:color w:val="000000" w:themeColor="text1"/>
        </w:rPr>
        <w:t xml:space="preserve"> </w:t>
      </w:r>
      <w:r>
        <w:rPr>
          <w:rFonts w:hint="eastAsia" w:ascii="仿宋_GB2312" w:hAnsi="宋体" w:cs="仿宋_GB2312"/>
          <w:color w:val="000000" w:themeColor="text1"/>
        </w:rPr>
        <w:t>违反本办法规定的其他行为，法律、法规已有法律责任规定的,从其规定。</w:t>
      </w:r>
    </w:p>
    <w:p>
      <w:pPr>
        <w:pStyle w:val="4"/>
        <w:spacing w:after="0" w:line="590" w:lineRule="exact"/>
        <w:ind w:firstLine="640" w:firstLineChars="200"/>
        <w:rPr>
          <w:rFonts w:hint="eastAsia" w:ascii="仿宋_GB2312" w:hAnsi="宋体" w:cs="仿宋_GB2312"/>
          <w:color w:val="000000" w:themeColor="text1"/>
        </w:rPr>
      </w:pPr>
      <w:r>
        <w:rPr>
          <w:rFonts w:hint="eastAsia" w:ascii="黑体" w:hAnsi="黑体" w:eastAsia="黑体" w:cs="黑体"/>
          <w:b w:val="0"/>
          <w:bCs/>
          <w:color w:val="000000" w:themeColor="text1"/>
          <w:kern w:val="2"/>
          <w:sz w:val="32"/>
          <w:szCs w:val="32"/>
          <w:lang w:val="en-US" w:eastAsia="zh-CN" w:bidi="ar-SA"/>
        </w:rPr>
        <w:t>第三十六条</w:t>
      </w:r>
      <w:r>
        <w:rPr>
          <w:rFonts w:hint="eastAsia" w:ascii="仿宋_GB2312" w:hAnsi="宋体" w:cs="仿宋_GB2312"/>
          <w:b/>
          <w:color w:val="000000" w:themeColor="text1"/>
        </w:rPr>
        <w:t xml:space="preserve"> </w:t>
      </w:r>
      <w:r>
        <w:rPr>
          <w:rFonts w:hint="eastAsia" w:ascii="仿宋_GB2312" w:hAnsi="宋体" w:cs="仿宋_GB2312"/>
          <w:color w:val="000000" w:themeColor="text1"/>
        </w:rPr>
        <w:t>本办法自  年 月 日起施行</w:t>
      </w:r>
      <w:r>
        <w:rPr>
          <w:rFonts w:hint="eastAsia" w:ascii="仿宋_GB2312" w:hAnsi="仿宋_GB2312" w:cs="仿宋_GB2312"/>
          <w:color w:val="000000" w:themeColor="text1"/>
        </w:rPr>
        <w:t>。</w:t>
      </w:r>
    </w:p>
    <w:p>
      <w:pPr>
        <w:spacing w:line="360" w:lineRule="auto"/>
        <w:ind w:firstLine="640" w:firstLineChars="200"/>
        <w:jc w:val="center"/>
        <w:textAlignment w:val="baseline"/>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p>
    <w:p>
      <w:pPr>
        <w:rPr>
          <w:color w:val="000000" w:themeColor="text1"/>
          <w:sz w:val="32"/>
          <w:szCs w:val="32"/>
        </w:rPr>
      </w:pPr>
    </w:p>
    <w:sectPr>
      <w:footerReference r:id="rId3" w:type="default"/>
      <w:footerReference r:id="rId4" w:type="even"/>
      <w:pgSz w:w="11906" w:h="16838"/>
      <w:pgMar w:top="1588" w:right="1474"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Latha"/>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954576748"/>
      <w:docPartObj>
        <w:docPartGallery w:val="autotext"/>
      </w:docPartObj>
    </w:sdtPr>
    <w:sdtEndPr>
      <w:rPr>
        <w:rFonts w:asciiTheme="majorHAnsi" w:hAnsiTheme="majorHAnsi"/>
        <w:sz w:val="28"/>
        <w:szCs w:val="28"/>
        <w:lang w:val="zh-CN"/>
      </w:rPr>
    </w:sdtEndPr>
    <w:sdtContent>
      <w:p>
        <w:pPr>
          <w:pStyle w:val="5"/>
          <w:jc w:val="right"/>
          <w:rPr>
            <w:rFonts w:asciiTheme="majorHAnsi" w:hAnsiTheme="majorHAnsi"/>
            <w:sz w:val="28"/>
            <w:szCs w:val="28"/>
          </w:rPr>
        </w:pPr>
        <w:r>
          <w:rPr>
            <w:rFonts w:hint="eastAsia" w:asciiTheme="minorEastAsia" w:hAnsiTheme="minorEastAsia"/>
            <w:sz w:val="28"/>
            <w:szCs w:val="28"/>
            <w:lang w:val="zh-CN"/>
          </w:rPr>
          <w:t>—</w:t>
        </w:r>
        <w:r>
          <w:rPr>
            <w:rFonts w:asciiTheme="minorEastAsia" w:hAnsiTheme="minorEastAsia"/>
            <w:sz w:val="28"/>
            <w:szCs w:val="28"/>
            <w:lang w:val="zh-CN"/>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asciiTheme="minorEastAsia" w:hAnsiTheme="minorEastAsia"/>
            <w:sz w:val="28"/>
            <w:szCs w:val="28"/>
            <w:lang w:val="zh-CN"/>
          </w:rPr>
          <w:t xml:space="preserve"> </w:t>
        </w:r>
        <w:r>
          <w:rPr>
            <w:rFonts w:hint="eastAsia" w:asciiTheme="minorEastAsia" w:hAnsiTheme="minorEastAsia"/>
            <w:sz w:val="28"/>
            <w:szCs w:val="28"/>
            <w:lang w:val="zh-CN"/>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954576761"/>
      <w:docPartObj>
        <w:docPartGallery w:val="autotext"/>
      </w:docPartObj>
    </w:sdtPr>
    <w:sdtEndPr>
      <w:rPr>
        <w:rFonts w:asciiTheme="majorHAnsi" w:hAnsiTheme="majorHAnsi"/>
        <w:sz w:val="28"/>
        <w:szCs w:val="28"/>
        <w:lang w:val="zh-CN"/>
      </w:rPr>
    </w:sdtEndPr>
    <w:sdtContent>
      <w:p>
        <w:pPr>
          <w:pStyle w:val="5"/>
          <w:rPr>
            <w:rFonts w:asciiTheme="majorHAnsi" w:hAnsiTheme="majorHAnsi"/>
            <w:sz w:val="28"/>
            <w:szCs w:val="28"/>
          </w:rPr>
        </w:pPr>
        <w:r>
          <w:rPr>
            <w:rFonts w:hint="eastAsia" w:asciiTheme="minorEastAsia" w:hAnsiTheme="minorEastAsia"/>
            <w:sz w:val="28"/>
            <w:szCs w:val="28"/>
            <w:lang w:val="zh-CN"/>
          </w:rPr>
          <w:t>—</w:t>
        </w:r>
        <w:r>
          <w:rPr>
            <w:rFonts w:asciiTheme="minorEastAsia" w:hAnsiTheme="minorEastAsia"/>
            <w:sz w:val="28"/>
            <w:szCs w:val="28"/>
            <w:lang w:val="zh-CN"/>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asciiTheme="minorEastAsia" w:hAnsiTheme="minorEastAsia"/>
            <w:sz w:val="28"/>
            <w:szCs w:val="28"/>
            <w:lang w:val="zh-CN"/>
          </w:rPr>
          <w:t xml:space="preserve"> </w:t>
        </w:r>
        <w:r>
          <w:rPr>
            <w:rFonts w:hint="eastAsia" w:asciiTheme="minorEastAsia" w:hAnsiTheme="minorEastAsia"/>
            <w:sz w:val="28"/>
            <w:szCs w:val="28"/>
            <w:lang w:val="zh-CN"/>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hjZDc2NGM5NjUwMDVjODg5NGY3OWY4ZmRhZjI2MjUifQ=="/>
  </w:docVars>
  <w:rsids>
    <w:rsidRoot w:val="003B71BC"/>
    <w:rsid w:val="0003327A"/>
    <w:rsid w:val="00060077"/>
    <w:rsid w:val="000678B7"/>
    <w:rsid w:val="000729E7"/>
    <w:rsid w:val="00113398"/>
    <w:rsid w:val="001311A9"/>
    <w:rsid w:val="001A5DB4"/>
    <w:rsid w:val="00283B95"/>
    <w:rsid w:val="002A2593"/>
    <w:rsid w:val="002A52C8"/>
    <w:rsid w:val="00301FD5"/>
    <w:rsid w:val="00314513"/>
    <w:rsid w:val="003B71BC"/>
    <w:rsid w:val="007F1914"/>
    <w:rsid w:val="008A00A1"/>
    <w:rsid w:val="0090285B"/>
    <w:rsid w:val="00A044F7"/>
    <w:rsid w:val="00A50B5A"/>
    <w:rsid w:val="00CA54A2"/>
    <w:rsid w:val="00DD556D"/>
    <w:rsid w:val="00E43385"/>
    <w:rsid w:val="00EE4325"/>
    <w:rsid w:val="1C9E6EA1"/>
    <w:rsid w:val="1F3A5DE3"/>
    <w:rsid w:val="310F2CF8"/>
    <w:rsid w:val="389A5F0B"/>
    <w:rsid w:val="38B50348"/>
    <w:rsid w:val="3F1F67C2"/>
    <w:rsid w:val="4BD3325A"/>
    <w:rsid w:val="5B647768"/>
    <w:rsid w:val="5E1A7DF6"/>
    <w:rsid w:val="66A1527C"/>
    <w:rsid w:val="681B2034"/>
    <w:rsid w:val="77F6C92C"/>
    <w:rsid w:val="7FEDD11F"/>
    <w:rsid w:val="BD4D0DD0"/>
    <w:rsid w:val="DEDF73DC"/>
    <w:rsid w:val="FAEB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left="420" w:firstLine="420" w:firstLineChars="200"/>
    </w:pPr>
    <w:rPr>
      <w:rFonts w:ascii="Calibri" w:hAnsi="Calibri"/>
    </w:rPr>
  </w:style>
  <w:style w:type="paragraph" w:customStyle="1" w:styleId="3">
    <w:name w:val="BodyTextIndent"/>
    <w:basedOn w:val="1"/>
    <w:qFormat/>
    <w:uiPriority w:val="0"/>
    <w:pPr>
      <w:spacing w:after="120"/>
      <w:ind w:left="200" w:leftChars="200"/>
      <w:textAlignment w:val="baseline"/>
    </w:pPr>
  </w:style>
  <w:style w:type="paragraph" w:styleId="4">
    <w:name w:val="Body Text"/>
    <w:basedOn w:val="1"/>
    <w:qFormat/>
    <w:uiPriority w:val="0"/>
    <w:pPr>
      <w:spacing w:after="120"/>
    </w:pPr>
    <w:rPr>
      <w:rFonts w:ascii="Calibri" w:hAnsi="Calibri" w:eastAsia="仿宋_GB2312" w:cs="Times New Roman"/>
      <w:sz w:val="32"/>
      <w:szCs w:val="32"/>
    </w:rPr>
  </w:style>
  <w:style w:type="paragraph" w:styleId="5">
    <w:name w:val="footer"/>
    <w:basedOn w:val="1"/>
    <w:link w:val="11"/>
    <w:unhideWhenUsed/>
    <w:qFormat/>
    <w:uiPriority w:val="99"/>
    <w:pPr>
      <w:tabs>
        <w:tab w:val="center" w:pos="4153"/>
        <w:tab w:val="right" w:pos="8306"/>
      </w:tabs>
      <w:snapToGrid w:val="0"/>
      <w:jc w:val="left"/>
    </w:pPr>
    <w:rPr>
      <w:kern w:val="0"/>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iPriority w:val="0"/>
    <w:rPr>
      <w:color w:val="0000FF"/>
      <w:u w:val="single"/>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5701</Words>
  <Characters>5702</Characters>
  <Lines>76</Lines>
  <Paragraphs>21</Paragraphs>
  <TotalTime>0</TotalTime>
  <ScaleCrop>false</ScaleCrop>
  <LinksUpToDate>false</LinksUpToDate>
  <CharactersWithSpaces>5769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2024-05-17T14:27:00Z</dcterms:created>
  <dc:creator>Lenovo</dc:creator>
  <cp:lastModifiedBy>Hello1407919747</cp:lastModifiedBy>
  <cp:lastPrinted>2024-05-22T11:10:00Z</cp:lastPrinted>
  <dcterms:modified xsi:type="dcterms:W3CDTF">2024-06-05T07:37:31Z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4B69B700890F43F1A3E0F6E07FD69369_11</vt:lpwstr>
  </property>
</Properties>
</file>